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4649EC" w14:textId="77777777" w:rsidR="00252799" w:rsidRDefault="00252799" w:rsidP="00252799">
      <w:pPr>
        <w:keepNext/>
        <w:keepLines/>
        <w:spacing w:before="240" w:after="0"/>
        <w:jc w:val="center"/>
        <w:outlineLvl w:val="0"/>
        <w:rPr>
          <w:rFonts w:asciiTheme="majorHAnsi" w:eastAsiaTheme="majorEastAsia" w:hAnsiTheme="majorHAnsi" w:cstheme="majorBidi"/>
          <w:b/>
          <w:color w:val="0B5294" w:themeColor="accent1" w:themeShade="BF"/>
          <w:sz w:val="32"/>
          <w:szCs w:val="32"/>
        </w:rPr>
      </w:pPr>
      <w:r w:rsidRPr="00252799">
        <w:rPr>
          <w:rFonts w:asciiTheme="majorHAnsi" w:eastAsiaTheme="majorEastAsia" w:hAnsiTheme="majorHAnsi" w:cstheme="majorBidi"/>
          <w:b/>
          <w:color w:val="0B5294" w:themeColor="accent1" w:themeShade="BF"/>
          <w:sz w:val="32"/>
          <w:szCs w:val="32"/>
        </w:rPr>
        <w:t>Neighbourhood plan process explained</w:t>
      </w:r>
    </w:p>
    <w:p w14:paraId="048EB9A8" w14:textId="77777777" w:rsidR="00554754" w:rsidRDefault="00554754" w:rsidP="00252799">
      <w:pPr>
        <w:keepNext/>
        <w:keepLines/>
        <w:spacing w:before="240" w:after="0"/>
        <w:jc w:val="center"/>
        <w:outlineLvl w:val="0"/>
        <w:rPr>
          <w:rFonts w:asciiTheme="majorHAnsi" w:eastAsiaTheme="majorEastAsia" w:hAnsiTheme="majorHAnsi" w:cstheme="majorBidi"/>
          <w:b/>
          <w:color w:val="0B5294" w:themeColor="accent1" w:themeShade="BF"/>
          <w:sz w:val="32"/>
          <w:szCs w:val="32"/>
        </w:rPr>
      </w:pPr>
    </w:p>
    <w:p w14:paraId="72750A1D" w14:textId="77777777" w:rsidR="00252799" w:rsidRPr="00252799" w:rsidRDefault="00252799" w:rsidP="00252799">
      <w:pPr>
        <w:keepNext/>
        <w:keepLines/>
        <w:spacing w:before="40" w:after="0"/>
        <w:outlineLvl w:val="1"/>
        <w:rPr>
          <w:rFonts w:asciiTheme="majorHAnsi" w:eastAsiaTheme="majorEastAsia" w:hAnsiTheme="majorHAnsi" w:cstheme="majorBidi"/>
          <w:b/>
          <w:color w:val="0B5294" w:themeColor="accent1" w:themeShade="BF"/>
          <w:sz w:val="26"/>
          <w:szCs w:val="26"/>
        </w:rPr>
      </w:pPr>
      <w:r w:rsidRPr="00252799">
        <w:rPr>
          <w:rFonts w:asciiTheme="majorHAnsi" w:eastAsiaTheme="majorEastAsia" w:hAnsiTheme="majorHAnsi" w:cstheme="majorBidi"/>
          <w:b/>
          <w:color w:val="0B5294" w:themeColor="accent1" w:themeShade="BF"/>
          <w:sz w:val="26"/>
          <w:szCs w:val="26"/>
        </w:rPr>
        <w:t>What is a Neighbourhood plan?</w:t>
      </w:r>
    </w:p>
    <w:p w14:paraId="0F12018F" w14:textId="77777777" w:rsidR="00252799" w:rsidRPr="00252799" w:rsidRDefault="00252799" w:rsidP="00252799">
      <w:pPr>
        <w:rPr>
          <w:rFonts w:cstheme="minorHAnsi"/>
          <w:b/>
          <w:i/>
        </w:rPr>
      </w:pPr>
      <w:r w:rsidRPr="00252799">
        <w:rPr>
          <w:rFonts w:cstheme="minorHAnsi"/>
          <w:i/>
          <w:color w:val="0B0C0C"/>
          <w:shd w:val="clear" w:color="auto" w:fill="FFFFFF"/>
        </w:rPr>
        <w:t xml:space="preserve">‘Neighbourhood planning gives communities direct power to develop a shared vision for their neighbourhood and shape the development and growth of their local area. They </w:t>
      </w:r>
      <w:proofErr w:type="gramStart"/>
      <w:r w:rsidRPr="00252799">
        <w:rPr>
          <w:rFonts w:cstheme="minorHAnsi"/>
          <w:i/>
          <w:color w:val="0B0C0C"/>
          <w:shd w:val="clear" w:color="auto" w:fill="FFFFFF"/>
        </w:rPr>
        <w:t>are able to</w:t>
      </w:r>
      <w:proofErr w:type="gramEnd"/>
      <w:r w:rsidRPr="00252799">
        <w:rPr>
          <w:rFonts w:cstheme="minorHAnsi"/>
          <w:i/>
          <w:color w:val="0B0C0C"/>
          <w:shd w:val="clear" w:color="auto" w:fill="FFFFFF"/>
        </w:rPr>
        <w:t xml:space="preserve"> choose where they want new homes, shops and offices to be built, have their say on what those new buildings should look like and what infrastructure should be provided, and grant planning permission for the new buildings they want to see go ahead.’ </w:t>
      </w:r>
      <w:r w:rsidRPr="00252799">
        <w:rPr>
          <w:rFonts w:cstheme="minorHAnsi"/>
          <w:i/>
          <w:color w:val="0B0C0C"/>
          <w:shd w:val="clear" w:color="auto" w:fill="FFFFFF"/>
          <w:vertAlign w:val="superscript"/>
        </w:rPr>
        <w:footnoteReference w:id="1"/>
      </w:r>
    </w:p>
    <w:p w14:paraId="40D28AB7" w14:textId="20A299E0" w:rsidR="00252799" w:rsidRPr="00252799" w:rsidRDefault="00252799" w:rsidP="00252799">
      <w:pPr>
        <w:rPr>
          <w:rFonts w:cstheme="minorHAnsi"/>
          <w:sz w:val="24"/>
          <w:szCs w:val="24"/>
        </w:rPr>
      </w:pPr>
      <w:r w:rsidRPr="00252799">
        <w:rPr>
          <w:rFonts w:cstheme="minorHAnsi"/>
          <w:sz w:val="24"/>
          <w:szCs w:val="24"/>
        </w:rPr>
        <w:t xml:space="preserve">A neighbourhood plan is not a legal </w:t>
      </w:r>
      <w:r w:rsidR="004A1B3F" w:rsidRPr="00252799">
        <w:rPr>
          <w:rFonts w:cstheme="minorHAnsi"/>
          <w:sz w:val="24"/>
          <w:szCs w:val="24"/>
        </w:rPr>
        <w:t>requirement,</w:t>
      </w:r>
      <w:r w:rsidRPr="00252799">
        <w:rPr>
          <w:rFonts w:cstheme="minorHAnsi"/>
          <w:sz w:val="24"/>
          <w:szCs w:val="24"/>
        </w:rPr>
        <w:t xml:space="preserve"> but it is </w:t>
      </w:r>
      <w:r w:rsidRPr="00252799">
        <w:rPr>
          <w:rFonts w:cstheme="minorHAnsi"/>
          <w:b/>
          <w:sz w:val="24"/>
          <w:szCs w:val="24"/>
        </w:rPr>
        <w:t>a right</w:t>
      </w:r>
      <w:r w:rsidRPr="00252799">
        <w:rPr>
          <w:rFonts w:cstheme="minorHAnsi"/>
          <w:sz w:val="24"/>
          <w:szCs w:val="24"/>
        </w:rPr>
        <w:t xml:space="preserve"> that communities can choose to use to set planning policies that form part of the development plan used in determining planning applications.  Once a neighbourhood plan is agreed, it becomes part of the statutory development plan. Applications for planning permission must be obtained in accordance with the development plan. </w:t>
      </w:r>
    </w:p>
    <w:p w14:paraId="6820580F" w14:textId="55121FDE" w:rsidR="00252799" w:rsidRPr="00252799" w:rsidRDefault="00252799" w:rsidP="00252799">
      <w:pPr>
        <w:rPr>
          <w:rFonts w:cstheme="minorHAnsi"/>
          <w:sz w:val="24"/>
          <w:szCs w:val="24"/>
        </w:rPr>
      </w:pPr>
      <w:r w:rsidRPr="00252799">
        <w:rPr>
          <w:rFonts w:cstheme="minorHAnsi"/>
          <w:sz w:val="24"/>
          <w:szCs w:val="24"/>
        </w:rPr>
        <w:t>The topics in a neighbourhood plan are up to the community to decide. Wider community aspirations than those related to land use and development</w:t>
      </w:r>
      <w:r w:rsidR="007E0184">
        <w:rPr>
          <w:rFonts w:cstheme="minorHAnsi"/>
          <w:sz w:val="24"/>
          <w:szCs w:val="24"/>
        </w:rPr>
        <w:t xml:space="preserve"> may be included. They</w:t>
      </w:r>
      <w:r w:rsidRPr="00252799">
        <w:rPr>
          <w:rFonts w:cstheme="minorHAnsi"/>
          <w:sz w:val="24"/>
          <w:szCs w:val="24"/>
        </w:rPr>
        <w:t xml:space="preserve"> do not form part of the statutory development </w:t>
      </w:r>
      <w:r w:rsidR="004A1B3F" w:rsidRPr="00252799">
        <w:rPr>
          <w:rFonts w:cstheme="minorHAnsi"/>
          <w:sz w:val="24"/>
          <w:szCs w:val="24"/>
        </w:rPr>
        <w:t>plan,</w:t>
      </w:r>
      <w:r w:rsidR="007E0184">
        <w:rPr>
          <w:rFonts w:cstheme="minorHAnsi"/>
          <w:sz w:val="24"/>
          <w:szCs w:val="24"/>
        </w:rPr>
        <w:t xml:space="preserve"> however</w:t>
      </w:r>
      <w:r w:rsidRPr="00252799">
        <w:rPr>
          <w:rFonts w:cstheme="minorHAnsi"/>
          <w:sz w:val="24"/>
          <w:szCs w:val="24"/>
        </w:rPr>
        <w:t xml:space="preserve">.  </w:t>
      </w:r>
    </w:p>
    <w:p w14:paraId="3BDF1F86" w14:textId="77777777" w:rsidR="00252799" w:rsidRPr="00252799" w:rsidRDefault="00252799" w:rsidP="00252799">
      <w:pPr>
        <w:keepNext/>
        <w:keepLines/>
        <w:spacing w:before="40" w:after="0"/>
        <w:outlineLvl w:val="1"/>
        <w:rPr>
          <w:rFonts w:asciiTheme="majorHAnsi" w:eastAsiaTheme="majorEastAsia" w:hAnsiTheme="majorHAnsi" w:cstheme="majorBidi"/>
          <w:color w:val="0B5294" w:themeColor="accent1" w:themeShade="BF"/>
          <w:sz w:val="26"/>
          <w:szCs w:val="26"/>
        </w:rPr>
      </w:pPr>
    </w:p>
    <w:p w14:paraId="38355934" w14:textId="594680D3" w:rsidR="00252799" w:rsidRPr="00252799" w:rsidRDefault="00252799" w:rsidP="00252799">
      <w:pPr>
        <w:rPr>
          <w:rFonts w:cstheme="minorHAnsi"/>
          <w:sz w:val="24"/>
          <w:szCs w:val="24"/>
        </w:rPr>
      </w:pPr>
      <w:r w:rsidRPr="00252799">
        <w:rPr>
          <w:rFonts w:cstheme="minorHAnsi"/>
          <w:sz w:val="24"/>
          <w:szCs w:val="24"/>
        </w:rPr>
        <w:t xml:space="preserve">.. </w:t>
      </w:r>
    </w:p>
    <w:p w14:paraId="71ABE8A5" w14:textId="77777777" w:rsidR="00252799" w:rsidRPr="00252799" w:rsidRDefault="00554754" w:rsidP="00252799">
      <w:pPr>
        <w:pStyle w:val="Heading2"/>
        <w:rPr>
          <w:b/>
        </w:rPr>
      </w:pPr>
      <w:r>
        <w:rPr>
          <w:b/>
        </w:rPr>
        <w:lastRenderedPageBreak/>
        <w:t>St</w:t>
      </w:r>
      <w:r w:rsidR="00252799" w:rsidRPr="00252799">
        <w:rPr>
          <w:b/>
        </w:rPr>
        <w:t>eps in the Neighbourhood Plan process</w:t>
      </w:r>
    </w:p>
    <w:p w14:paraId="6B08EA17" w14:textId="77777777" w:rsidR="00252799" w:rsidRDefault="00252799">
      <w:r>
        <w:rPr>
          <w:noProof/>
        </w:rPr>
        <w:drawing>
          <wp:anchor distT="0" distB="0" distL="114300" distR="114300" simplePos="0" relativeHeight="251658240" behindDoc="1" locked="0" layoutInCell="1" allowOverlap="1" wp14:anchorId="0E60169C" wp14:editId="1750069D">
            <wp:simplePos x="0" y="0"/>
            <wp:positionH relativeFrom="column">
              <wp:posOffset>68580</wp:posOffset>
            </wp:positionH>
            <wp:positionV relativeFrom="paragraph">
              <wp:posOffset>315595</wp:posOffset>
            </wp:positionV>
            <wp:extent cx="6469380" cy="3794760"/>
            <wp:effectExtent l="38100" t="19050" r="26670" b="34290"/>
            <wp:wrapTight wrapText="bothSides">
              <wp:wrapPolygon edited="0">
                <wp:start x="-127" y="-108"/>
                <wp:lineTo x="-127" y="20711"/>
                <wp:lineTo x="127" y="20711"/>
                <wp:lineTo x="127" y="21578"/>
                <wp:lineTo x="700" y="21687"/>
                <wp:lineTo x="954" y="21687"/>
                <wp:lineTo x="1018" y="21687"/>
                <wp:lineTo x="1527" y="20711"/>
                <wp:lineTo x="14756" y="20711"/>
                <wp:lineTo x="21625" y="20169"/>
                <wp:lineTo x="21625" y="17458"/>
                <wp:lineTo x="14756" y="17241"/>
                <wp:lineTo x="21625" y="16699"/>
                <wp:lineTo x="21625" y="13880"/>
                <wp:lineTo x="13484" y="13771"/>
                <wp:lineTo x="21625" y="13120"/>
                <wp:lineTo x="21625" y="10410"/>
                <wp:lineTo x="13484" y="10301"/>
                <wp:lineTo x="21625" y="9651"/>
                <wp:lineTo x="21625" y="6940"/>
                <wp:lineTo x="13484" y="6831"/>
                <wp:lineTo x="21625" y="6181"/>
                <wp:lineTo x="21625" y="-108"/>
                <wp:lineTo x="1781" y="-108"/>
                <wp:lineTo x="-127" y="-108"/>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V relativeFrom="margin">
              <wp14:pctHeight>0</wp14:pctHeight>
            </wp14:sizeRelV>
          </wp:anchor>
        </w:drawing>
      </w:r>
    </w:p>
    <w:p w14:paraId="12D285D7" w14:textId="77777777" w:rsidR="00252799" w:rsidRDefault="00252799" w:rsidP="00252799">
      <w:pPr>
        <w:pStyle w:val="Heading2"/>
        <w:rPr>
          <w:b/>
        </w:rPr>
      </w:pPr>
      <w:r w:rsidRPr="00252799">
        <w:rPr>
          <w:b/>
        </w:rPr>
        <w:t>Timeframes</w:t>
      </w:r>
    </w:p>
    <w:p w14:paraId="316550E3" w14:textId="53B312F1" w:rsidR="007E0184" w:rsidRDefault="007E0184" w:rsidP="007E0184">
      <w:r>
        <w:t xml:space="preserve">The whole process will take </w:t>
      </w:r>
      <w:r w:rsidR="00840561">
        <w:t xml:space="preserve">at least </w:t>
      </w:r>
      <w:r>
        <w:t xml:space="preserve">two years. We </w:t>
      </w:r>
      <w:r w:rsidR="00840561">
        <w:t xml:space="preserve">are </w:t>
      </w:r>
      <w:proofErr w:type="gramStart"/>
      <w:r w:rsidR="00840561">
        <w:t xml:space="preserve">aiming  </w:t>
      </w:r>
      <w:r>
        <w:t>to</w:t>
      </w:r>
      <w:proofErr w:type="gramEnd"/>
      <w:r>
        <w:t xml:space="preserve"> have completed the referendum by December 202</w:t>
      </w:r>
      <w:r w:rsidR="00840561">
        <w:t>5</w:t>
      </w:r>
      <w:r>
        <w:t>. The following are estimates of</w:t>
      </w:r>
      <w:r w:rsidR="00554754">
        <w:t xml:space="preserve"> how long each step of the process will take and when ideally it will be completed, if we are to finalise a plan within the next two years. Please note, some elements of this are outside the control of the Neighbourhood Plan Working Group but we will do our best to complete tasks in this timeframe</w:t>
      </w:r>
      <w:r>
        <w:t>.</w:t>
      </w:r>
    </w:p>
    <w:tbl>
      <w:tblPr>
        <w:tblStyle w:val="ListTable4-Accent5"/>
        <w:tblW w:w="10201" w:type="dxa"/>
        <w:tblLook w:val="04A0" w:firstRow="1" w:lastRow="0" w:firstColumn="1" w:lastColumn="0" w:noHBand="0" w:noVBand="1"/>
      </w:tblPr>
      <w:tblGrid>
        <w:gridCol w:w="832"/>
        <w:gridCol w:w="1521"/>
        <w:gridCol w:w="5460"/>
        <w:gridCol w:w="2388"/>
      </w:tblGrid>
      <w:tr w:rsidR="00D15AB3" w14:paraId="404F6CA8" w14:textId="77777777" w:rsidTr="003C54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2" w:type="dxa"/>
          </w:tcPr>
          <w:p w14:paraId="16DCEEC2" w14:textId="77777777" w:rsidR="0048294C" w:rsidRDefault="0048294C" w:rsidP="007E0184">
            <w:r>
              <w:t>Step 1</w:t>
            </w:r>
          </w:p>
        </w:tc>
        <w:tc>
          <w:tcPr>
            <w:tcW w:w="1521" w:type="dxa"/>
          </w:tcPr>
          <w:p w14:paraId="34C0373C" w14:textId="77777777" w:rsidR="0048294C" w:rsidRDefault="0048294C" w:rsidP="007E0184">
            <w:pPr>
              <w:cnfStyle w:val="100000000000" w:firstRow="1" w:lastRow="0" w:firstColumn="0" w:lastColumn="0" w:oddVBand="0" w:evenVBand="0" w:oddHBand="0" w:evenHBand="0" w:firstRowFirstColumn="0" w:firstRowLastColumn="0" w:lastRowFirstColumn="0" w:lastRowLastColumn="0"/>
            </w:pPr>
          </w:p>
        </w:tc>
        <w:tc>
          <w:tcPr>
            <w:tcW w:w="5460" w:type="dxa"/>
          </w:tcPr>
          <w:p w14:paraId="4D13B976" w14:textId="77777777" w:rsidR="0048294C" w:rsidRDefault="0048294C" w:rsidP="007E0184">
            <w:pPr>
              <w:cnfStyle w:val="100000000000" w:firstRow="1" w:lastRow="0" w:firstColumn="0" w:lastColumn="0" w:oddVBand="0" w:evenVBand="0" w:oddHBand="0" w:evenHBand="0" w:firstRowFirstColumn="0" w:firstRowLastColumn="0" w:lastRowFirstColumn="0" w:lastRowLastColumn="0"/>
            </w:pPr>
            <w:r>
              <w:t>Agree the area to be covered by the neighbourhood plan (NP)</w:t>
            </w:r>
          </w:p>
        </w:tc>
        <w:tc>
          <w:tcPr>
            <w:tcW w:w="2388" w:type="dxa"/>
          </w:tcPr>
          <w:p w14:paraId="08BEB458" w14:textId="77777777" w:rsidR="0048294C" w:rsidRDefault="00D15AB3" w:rsidP="007E0184">
            <w:pPr>
              <w:cnfStyle w:val="100000000000" w:firstRow="1" w:lastRow="0" w:firstColumn="0" w:lastColumn="0" w:oddVBand="0" w:evenVBand="0" w:oddHBand="0" w:evenHBand="0" w:firstRowFirstColumn="0" w:firstRowLastColumn="0" w:lastRowFirstColumn="0" w:lastRowLastColumn="0"/>
            </w:pPr>
            <w:r>
              <w:t>Done</w:t>
            </w:r>
            <w:r w:rsidR="0048294C">
              <w:t xml:space="preserve"> </w:t>
            </w:r>
          </w:p>
          <w:p w14:paraId="17194A98" w14:textId="77777777" w:rsidR="0048294C" w:rsidRDefault="0048294C" w:rsidP="007E0184">
            <w:pPr>
              <w:cnfStyle w:val="100000000000" w:firstRow="1" w:lastRow="0" w:firstColumn="0" w:lastColumn="0" w:oddVBand="0" w:evenVBand="0" w:oddHBand="0" w:evenHBand="0" w:firstRowFirstColumn="0" w:firstRowLastColumn="0" w:lastRowFirstColumn="0" w:lastRowLastColumn="0"/>
            </w:pPr>
          </w:p>
        </w:tc>
      </w:tr>
      <w:tr w:rsidR="00D15AB3" w14:paraId="7A40914A" w14:textId="77777777" w:rsidTr="003C54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2" w:type="dxa"/>
          </w:tcPr>
          <w:p w14:paraId="42082ECA" w14:textId="77777777" w:rsidR="0048294C" w:rsidRDefault="0048294C" w:rsidP="007E0184">
            <w:r>
              <w:t>Step 2</w:t>
            </w:r>
          </w:p>
        </w:tc>
        <w:tc>
          <w:tcPr>
            <w:tcW w:w="1521" w:type="dxa"/>
          </w:tcPr>
          <w:p w14:paraId="4EF7D958" w14:textId="1A8C89D7" w:rsidR="0048294C" w:rsidRDefault="0048294C" w:rsidP="007E0184">
            <w:pPr>
              <w:cnfStyle w:val="000000100000" w:firstRow="0" w:lastRow="0" w:firstColumn="0" w:lastColumn="0" w:oddVBand="0" w:evenVBand="0" w:oddHBand="1" w:evenHBand="0" w:firstRowFirstColumn="0" w:firstRowLastColumn="0" w:lastRowFirstColumn="0" w:lastRowLastColumn="0"/>
            </w:pPr>
            <w:r>
              <w:t xml:space="preserve">October 2022 </w:t>
            </w:r>
            <w:r w:rsidR="003C54AD">
              <w:t>to</w:t>
            </w:r>
            <w:r w:rsidR="00D15AB3">
              <w:t xml:space="preserve"> </w:t>
            </w:r>
            <w:r w:rsidR="00DF5D88">
              <w:t>April 2024</w:t>
            </w:r>
          </w:p>
        </w:tc>
        <w:tc>
          <w:tcPr>
            <w:tcW w:w="5460" w:type="dxa"/>
          </w:tcPr>
          <w:p w14:paraId="1559D645" w14:textId="77777777" w:rsidR="0048294C" w:rsidRDefault="0048294C" w:rsidP="007E0184">
            <w:pPr>
              <w:cnfStyle w:val="000000100000" w:firstRow="0" w:lastRow="0" w:firstColumn="0" w:lastColumn="0" w:oddVBand="0" w:evenVBand="0" w:oddHBand="1" w:evenHBand="0" w:firstRowFirstColumn="0" w:firstRowLastColumn="0" w:lastRowFirstColumn="0" w:lastRowLastColumn="0"/>
            </w:pPr>
            <w:r>
              <w:t>Gather evidence for what the community and others affected by the plan want in the NP. This will include</w:t>
            </w:r>
            <w:r w:rsidR="00D15AB3">
              <w:t xml:space="preserve">: </w:t>
            </w:r>
          </w:p>
          <w:p w14:paraId="327DCB9E" w14:textId="77777777" w:rsidR="00D15AB3" w:rsidRDefault="00D15AB3" w:rsidP="007E0184">
            <w:pPr>
              <w:cnfStyle w:val="000000100000" w:firstRow="0" w:lastRow="0" w:firstColumn="0" w:lastColumn="0" w:oddVBand="0" w:evenVBand="0" w:oddHBand="1" w:evenHBand="0" w:firstRowFirstColumn="0" w:firstRowLastColumn="0" w:lastRowFirstColumn="0" w:lastRowLastColumn="0"/>
            </w:pPr>
          </w:p>
          <w:p w14:paraId="1EF928DE" w14:textId="77777777" w:rsidR="0048294C" w:rsidRDefault="0048294C" w:rsidP="0048294C">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t>Agreeing the objectives for the NP with the community</w:t>
            </w:r>
          </w:p>
          <w:p w14:paraId="57A19687" w14:textId="77777777" w:rsidR="0048294C" w:rsidRDefault="0048294C" w:rsidP="0048294C">
            <w:pPr>
              <w:pStyle w:val="ListParagraph"/>
              <w:cnfStyle w:val="000000100000" w:firstRow="0" w:lastRow="0" w:firstColumn="0" w:lastColumn="0" w:oddVBand="0" w:evenVBand="0" w:oddHBand="1" w:evenHBand="0" w:firstRowFirstColumn="0" w:firstRowLastColumn="0" w:lastRowFirstColumn="0" w:lastRowLastColumn="0"/>
            </w:pPr>
          </w:p>
          <w:p w14:paraId="6D1896A0" w14:textId="77777777" w:rsidR="0048294C" w:rsidRDefault="0048294C" w:rsidP="0048294C">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t>Gathering background information from earlier work</w:t>
            </w:r>
            <w:r w:rsidR="00D15AB3">
              <w:t xml:space="preserve"> and different groups in the community.</w:t>
            </w:r>
          </w:p>
          <w:p w14:paraId="6357734E" w14:textId="77777777" w:rsidR="00D15AB3" w:rsidRDefault="00D15AB3" w:rsidP="00D15AB3">
            <w:pPr>
              <w:pStyle w:val="ListParagraph"/>
              <w:cnfStyle w:val="000000100000" w:firstRow="0" w:lastRow="0" w:firstColumn="0" w:lastColumn="0" w:oddVBand="0" w:evenVBand="0" w:oddHBand="1" w:evenHBand="0" w:firstRowFirstColumn="0" w:firstRowLastColumn="0" w:lastRowFirstColumn="0" w:lastRowLastColumn="0"/>
            </w:pPr>
          </w:p>
          <w:p w14:paraId="2CEF68DB" w14:textId="77777777" w:rsidR="0048294C" w:rsidRDefault="0048294C" w:rsidP="0048294C">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t>A housing survey on the needs of the community</w:t>
            </w:r>
          </w:p>
          <w:p w14:paraId="77965426" w14:textId="77777777" w:rsidR="00D15AB3" w:rsidRDefault="00D15AB3" w:rsidP="00D15AB3">
            <w:pPr>
              <w:pStyle w:val="ListParagraph"/>
              <w:cnfStyle w:val="000000100000" w:firstRow="0" w:lastRow="0" w:firstColumn="0" w:lastColumn="0" w:oddVBand="0" w:evenVBand="0" w:oddHBand="1" w:evenHBand="0" w:firstRowFirstColumn="0" w:firstRowLastColumn="0" w:lastRowFirstColumn="0" w:lastRowLastColumn="0"/>
            </w:pPr>
          </w:p>
          <w:p w14:paraId="5D2737A7" w14:textId="77777777" w:rsidR="0048294C" w:rsidRDefault="0048294C" w:rsidP="0048294C">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t>Other surveys such as environmental impact and sustainable development surveys</w:t>
            </w:r>
            <w:r w:rsidR="00D15AB3">
              <w:t>.</w:t>
            </w:r>
          </w:p>
          <w:p w14:paraId="448EF9A1" w14:textId="77777777" w:rsidR="003C54AD" w:rsidRDefault="003C54AD" w:rsidP="003C54AD">
            <w:pPr>
              <w:pStyle w:val="ListParagraph"/>
              <w:cnfStyle w:val="000000100000" w:firstRow="0" w:lastRow="0" w:firstColumn="0" w:lastColumn="0" w:oddVBand="0" w:evenVBand="0" w:oddHBand="1" w:evenHBand="0" w:firstRowFirstColumn="0" w:firstRowLastColumn="0" w:lastRowFirstColumn="0" w:lastRowLastColumn="0"/>
            </w:pPr>
          </w:p>
          <w:p w14:paraId="3C0B67E9" w14:textId="77777777" w:rsidR="003C54AD" w:rsidRDefault="003C54AD" w:rsidP="003C54AD">
            <w:pPr>
              <w:pStyle w:val="ListParagraph"/>
              <w:cnfStyle w:val="000000100000" w:firstRow="0" w:lastRow="0" w:firstColumn="0" w:lastColumn="0" w:oddVBand="0" w:evenVBand="0" w:oddHBand="1" w:evenHBand="0" w:firstRowFirstColumn="0" w:firstRowLastColumn="0" w:lastRowFirstColumn="0" w:lastRowLastColumn="0"/>
            </w:pPr>
          </w:p>
          <w:p w14:paraId="1C9E27FE" w14:textId="77777777" w:rsidR="0048294C" w:rsidRDefault="00D15AB3" w:rsidP="00D15AB3">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lastRenderedPageBreak/>
              <w:t>Formulating options for the plan in line with the agreed objectives for the NP in consultation with the community</w:t>
            </w:r>
          </w:p>
        </w:tc>
        <w:tc>
          <w:tcPr>
            <w:tcW w:w="2388" w:type="dxa"/>
          </w:tcPr>
          <w:p w14:paraId="7A7106A6" w14:textId="77777777" w:rsidR="0048294C" w:rsidRDefault="0048294C" w:rsidP="007E0184">
            <w:pPr>
              <w:cnfStyle w:val="000000100000" w:firstRow="0" w:lastRow="0" w:firstColumn="0" w:lastColumn="0" w:oddVBand="0" w:evenVBand="0" w:oddHBand="1" w:evenHBand="0" w:firstRowFirstColumn="0" w:firstRowLastColumn="0" w:lastRowFirstColumn="0" w:lastRowLastColumn="0"/>
            </w:pPr>
          </w:p>
          <w:p w14:paraId="5D19042A" w14:textId="77777777" w:rsidR="0048294C" w:rsidRDefault="0048294C" w:rsidP="007E0184">
            <w:pPr>
              <w:cnfStyle w:val="000000100000" w:firstRow="0" w:lastRow="0" w:firstColumn="0" w:lastColumn="0" w:oddVBand="0" w:evenVBand="0" w:oddHBand="1" w:evenHBand="0" w:firstRowFirstColumn="0" w:firstRowLastColumn="0" w:lastRowFirstColumn="0" w:lastRowLastColumn="0"/>
            </w:pPr>
          </w:p>
          <w:p w14:paraId="23C1B4D3" w14:textId="77777777" w:rsidR="00D15AB3" w:rsidRDefault="00D15AB3" w:rsidP="007E0184">
            <w:pPr>
              <w:cnfStyle w:val="000000100000" w:firstRow="0" w:lastRow="0" w:firstColumn="0" w:lastColumn="0" w:oddVBand="0" w:evenVBand="0" w:oddHBand="1" w:evenHBand="0" w:firstRowFirstColumn="0" w:firstRowLastColumn="0" w:lastRowFirstColumn="0" w:lastRowLastColumn="0"/>
            </w:pPr>
          </w:p>
          <w:p w14:paraId="5942B5E7" w14:textId="75F2B460" w:rsidR="0048294C" w:rsidRDefault="0048294C" w:rsidP="007E0184">
            <w:pPr>
              <w:cnfStyle w:val="000000100000" w:firstRow="0" w:lastRow="0" w:firstColumn="0" w:lastColumn="0" w:oddVBand="0" w:evenVBand="0" w:oddHBand="1" w:evenHBand="0" w:firstRowFirstColumn="0" w:firstRowLastColumn="0" w:lastRowFirstColumn="0" w:lastRowLastColumn="0"/>
            </w:pPr>
            <w:r>
              <w:t xml:space="preserve">By </w:t>
            </w:r>
            <w:r w:rsidR="00DF5D88">
              <w:t xml:space="preserve">Sept </w:t>
            </w:r>
            <w:r>
              <w:t>2</w:t>
            </w:r>
            <w:r w:rsidR="00DF5D88">
              <w:t>4</w:t>
            </w:r>
          </w:p>
          <w:p w14:paraId="6F49420C" w14:textId="77777777" w:rsidR="00D15AB3" w:rsidRDefault="00D15AB3" w:rsidP="007E0184">
            <w:pPr>
              <w:cnfStyle w:val="000000100000" w:firstRow="0" w:lastRow="0" w:firstColumn="0" w:lastColumn="0" w:oddVBand="0" w:evenVBand="0" w:oddHBand="1" w:evenHBand="0" w:firstRowFirstColumn="0" w:firstRowLastColumn="0" w:lastRowFirstColumn="0" w:lastRowLastColumn="0"/>
            </w:pPr>
          </w:p>
          <w:p w14:paraId="6877AC1C" w14:textId="77777777" w:rsidR="00D15AB3" w:rsidRDefault="00D15AB3" w:rsidP="007E0184">
            <w:pPr>
              <w:cnfStyle w:val="000000100000" w:firstRow="0" w:lastRow="0" w:firstColumn="0" w:lastColumn="0" w:oddVBand="0" w:evenVBand="0" w:oddHBand="1" w:evenHBand="0" w:firstRowFirstColumn="0" w:firstRowLastColumn="0" w:lastRowFirstColumn="0" w:lastRowLastColumn="0"/>
            </w:pPr>
          </w:p>
          <w:p w14:paraId="5212A1C9" w14:textId="7AFEBFA8" w:rsidR="0048294C" w:rsidRDefault="00DF5D88" w:rsidP="007E0184">
            <w:pPr>
              <w:cnfStyle w:val="000000100000" w:firstRow="0" w:lastRow="0" w:firstColumn="0" w:lastColumn="0" w:oddVBand="0" w:evenVBand="0" w:oddHBand="1" w:evenHBand="0" w:firstRowFirstColumn="0" w:firstRowLastColumn="0" w:lastRowFirstColumn="0" w:lastRowLastColumn="0"/>
            </w:pPr>
            <w:r>
              <w:t>Done</w:t>
            </w:r>
          </w:p>
          <w:p w14:paraId="2FD58046" w14:textId="77777777" w:rsidR="00D15AB3" w:rsidRDefault="00D15AB3" w:rsidP="007E0184">
            <w:pPr>
              <w:cnfStyle w:val="000000100000" w:firstRow="0" w:lastRow="0" w:firstColumn="0" w:lastColumn="0" w:oddVBand="0" w:evenVBand="0" w:oddHBand="1" w:evenHBand="0" w:firstRowFirstColumn="0" w:firstRowLastColumn="0" w:lastRowFirstColumn="0" w:lastRowLastColumn="0"/>
            </w:pPr>
          </w:p>
          <w:p w14:paraId="2CA6D89E" w14:textId="77777777" w:rsidR="00D15AB3" w:rsidRDefault="00D15AB3" w:rsidP="007E0184">
            <w:pPr>
              <w:cnfStyle w:val="000000100000" w:firstRow="0" w:lastRow="0" w:firstColumn="0" w:lastColumn="0" w:oddVBand="0" w:evenVBand="0" w:oddHBand="1" w:evenHBand="0" w:firstRowFirstColumn="0" w:firstRowLastColumn="0" w:lastRowFirstColumn="0" w:lastRowLastColumn="0"/>
            </w:pPr>
          </w:p>
          <w:p w14:paraId="17D1016A" w14:textId="1A0B88BE" w:rsidR="0048294C" w:rsidRDefault="00DF5D88" w:rsidP="007E0184">
            <w:pPr>
              <w:cnfStyle w:val="000000100000" w:firstRow="0" w:lastRow="0" w:firstColumn="0" w:lastColumn="0" w:oddVBand="0" w:evenVBand="0" w:oddHBand="1" w:evenHBand="0" w:firstRowFirstColumn="0" w:firstRowLastColumn="0" w:lastRowFirstColumn="0" w:lastRowLastColumn="0"/>
            </w:pPr>
            <w:r>
              <w:t>Done</w:t>
            </w:r>
          </w:p>
          <w:p w14:paraId="482FF515" w14:textId="77777777" w:rsidR="00D15AB3" w:rsidRDefault="00D15AB3" w:rsidP="007E0184">
            <w:pPr>
              <w:cnfStyle w:val="000000100000" w:firstRow="0" w:lastRow="0" w:firstColumn="0" w:lastColumn="0" w:oddVBand="0" w:evenVBand="0" w:oddHBand="1" w:evenHBand="0" w:firstRowFirstColumn="0" w:firstRowLastColumn="0" w:lastRowFirstColumn="0" w:lastRowLastColumn="0"/>
            </w:pPr>
          </w:p>
          <w:p w14:paraId="72D9FB98" w14:textId="4789AC7A" w:rsidR="00D15AB3" w:rsidRDefault="00DF5D88" w:rsidP="007E0184">
            <w:pPr>
              <w:cnfStyle w:val="000000100000" w:firstRow="0" w:lastRow="0" w:firstColumn="0" w:lastColumn="0" w:oddVBand="0" w:evenVBand="0" w:oddHBand="1" w:evenHBand="0" w:firstRowFirstColumn="0" w:firstRowLastColumn="0" w:lastRowFirstColumn="0" w:lastRowLastColumn="0"/>
            </w:pPr>
            <w:r>
              <w:t>TBC</w:t>
            </w:r>
          </w:p>
          <w:p w14:paraId="2F95F5AC" w14:textId="77777777" w:rsidR="00D15AB3" w:rsidRDefault="00D15AB3" w:rsidP="007E0184">
            <w:pPr>
              <w:cnfStyle w:val="000000100000" w:firstRow="0" w:lastRow="0" w:firstColumn="0" w:lastColumn="0" w:oddVBand="0" w:evenVBand="0" w:oddHBand="1" w:evenHBand="0" w:firstRowFirstColumn="0" w:firstRowLastColumn="0" w:lastRowFirstColumn="0" w:lastRowLastColumn="0"/>
            </w:pPr>
          </w:p>
          <w:p w14:paraId="26FEA047" w14:textId="77777777" w:rsidR="003C54AD" w:rsidRDefault="003C54AD" w:rsidP="007E0184">
            <w:pPr>
              <w:cnfStyle w:val="000000100000" w:firstRow="0" w:lastRow="0" w:firstColumn="0" w:lastColumn="0" w:oddVBand="0" w:evenVBand="0" w:oddHBand="1" w:evenHBand="0" w:firstRowFirstColumn="0" w:firstRowLastColumn="0" w:lastRowFirstColumn="0" w:lastRowLastColumn="0"/>
            </w:pPr>
          </w:p>
          <w:p w14:paraId="115780A3" w14:textId="77777777" w:rsidR="003C54AD" w:rsidRDefault="003C54AD" w:rsidP="007E0184">
            <w:pPr>
              <w:cnfStyle w:val="000000100000" w:firstRow="0" w:lastRow="0" w:firstColumn="0" w:lastColumn="0" w:oddVBand="0" w:evenVBand="0" w:oddHBand="1" w:evenHBand="0" w:firstRowFirstColumn="0" w:firstRowLastColumn="0" w:lastRowFirstColumn="0" w:lastRowLastColumn="0"/>
            </w:pPr>
          </w:p>
          <w:p w14:paraId="64EEB392" w14:textId="77777777" w:rsidR="00D15AB3" w:rsidRDefault="00D15AB3" w:rsidP="007E0184">
            <w:pPr>
              <w:cnfStyle w:val="000000100000" w:firstRow="0" w:lastRow="0" w:firstColumn="0" w:lastColumn="0" w:oddVBand="0" w:evenVBand="0" w:oddHBand="1" w:evenHBand="0" w:firstRowFirstColumn="0" w:firstRowLastColumn="0" w:lastRowFirstColumn="0" w:lastRowLastColumn="0"/>
            </w:pPr>
          </w:p>
          <w:p w14:paraId="346BD762" w14:textId="07AA9ACB" w:rsidR="00D15AB3" w:rsidRDefault="00D15AB3" w:rsidP="007E0184">
            <w:pPr>
              <w:cnfStyle w:val="000000100000" w:firstRow="0" w:lastRow="0" w:firstColumn="0" w:lastColumn="0" w:oddVBand="0" w:evenVBand="0" w:oddHBand="1" w:evenHBand="0" w:firstRowFirstColumn="0" w:firstRowLastColumn="0" w:lastRowFirstColumn="0" w:lastRowLastColumn="0"/>
            </w:pPr>
            <w:r>
              <w:t>By December 2</w:t>
            </w:r>
            <w:r w:rsidR="00DF5D88">
              <w:t>4</w:t>
            </w:r>
          </w:p>
          <w:p w14:paraId="2832A14C" w14:textId="77777777" w:rsidR="00D15AB3" w:rsidRDefault="00D15AB3" w:rsidP="007E0184">
            <w:pPr>
              <w:cnfStyle w:val="000000100000" w:firstRow="0" w:lastRow="0" w:firstColumn="0" w:lastColumn="0" w:oddVBand="0" w:evenVBand="0" w:oddHBand="1" w:evenHBand="0" w:firstRowFirstColumn="0" w:firstRowLastColumn="0" w:lastRowFirstColumn="0" w:lastRowLastColumn="0"/>
            </w:pPr>
          </w:p>
          <w:p w14:paraId="39629A28" w14:textId="77777777" w:rsidR="00D15AB3" w:rsidRDefault="00D15AB3" w:rsidP="007E0184">
            <w:pPr>
              <w:cnfStyle w:val="000000100000" w:firstRow="0" w:lastRow="0" w:firstColumn="0" w:lastColumn="0" w:oddVBand="0" w:evenVBand="0" w:oddHBand="1" w:evenHBand="0" w:firstRowFirstColumn="0" w:firstRowLastColumn="0" w:lastRowFirstColumn="0" w:lastRowLastColumn="0"/>
            </w:pPr>
          </w:p>
          <w:p w14:paraId="16C0B731" w14:textId="77777777" w:rsidR="00D15AB3" w:rsidRDefault="00D15AB3" w:rsidP="007E0184">
            <w:pPr>
              <w:cnfStyle w:val="000000100000" w:firstRow="0" w:lastRow="0" w:firstColumn="0" w:lastColumn="0" w:oddVBand="0" w:evenVBand="0" w:oddHBand="1" w:evenHBand="0" w:firstRowFirstColumn="0" w:firstRowLastColumn="0" w:lastRowFirstColumn="0" w:lastRowLastColumn="0"/>
            </w:pPr>
          </w:p>
        </w:tc>
      </w:tr>
      <w:tr w:rsidR="00D15AB3" w14:paraId="4EFB242F" w14:textId="77777777" w:rsidTr="003C54AD">
        <w:tc>
          <w:tcPr>
            <w:cnfStyle w:val="001000000000" w:firstRow="0" w:lastRow="0" w:firstColumn="1" w:lastColumn="0" w:oddVBand="0" w:evenVBand="0" w:oddHBand="0" w:evenHBand="0" w:firstRowFirstColumn="0" w:firstRowLastColumn="0" w:lastRowFirstColumn="0" w:lastRowLastColumn="0"/>
            <w:tcW w:w="832" w:type="dxa"/>
          </w:tcPr>
          <w:p w14:paraId="1A12B075" w14:textId="77777777" w:rsidR="0048294C" w:rsidRDefault="0048294C" w:rsidP="007E0184">
            <w:r>
              <w:lastRenderedPageBreak/>
              <w:t>Step 3</w:t>
            </w:r>
          </w:p>
        </w:tc>
        <w:tc>
          <w:tcPr>
            <w:tcW w:w="1521" w:type="dxa"/>
          </w:tcPr>
          <w:p w14:paraId="5A08339F" w14:textId="7B734146" w:rsidR="0048294C" w:rsidRDefault="00D15AB3" w:rsidP="007E0184">
            <w:pPr>
              <w:cnfStyle w:val="000000000000" w:firstRow="0" w:lastRow="0" w:firstColumn="0" w:lastColumn="0" w:oddVBand="0" w:evenVBand="0" w:oddHBand="0" w:evenHBand="0" w:firstRowFirstColumn="0" w:firstRowLastColumn="0" w:lastRowFirstColumn="0" w:lastRowLastColumn="0"/>
            </w:pPr>
            <w:r>
              <w:t>January 202</w:t>
            </w:r>
            <w:r w:rsidR="00DF5D88">
              <w:t>5</w:t>
            </w:r>
            <w:r>
              <w:t xml:space="preserve"> – </w:t>
            </w:r>
            <w:r w:rsidR="00DF5D88">
              <w:t xml:space="preserve">February </w:t>
            </w:r>
            <w:r>
              <w:t>202</w:t>
            </w:r>
            <w:r w:rsidR="00DF5D88">
              <w:t>5</w:t>
            </w:r>
          </w:p>
        </w:tc>
        <w:tc>
          <w:tcPr>
            <w:tcW w:w="5460" w:type="dxa"/>
          </w:tcPr>
          <w:p w14:paraId="07B140AB" w14:textId="77777777" w:rsidR="0048294C" w:rsidRDefault="00D15AB3" w:rsidP="007E0184">
            <w:pPr>
              <w:cnfStyle w:val="000000000000" w:firstRow="0" w:lastRow="0" w:firstColumn="0" w:lastColumn="0" w:oddVBand="0" w:evenVBand="0" w:oddHBand="0" w:evenHBand="0" w:firstRowFirstColumn="0" w:firstRowLastColumn="0" w:lastRowFirstColumn="0" w:lastRowLastColumn="0"/>
            </w:pPr>
            <w:r>
              <w:t>Consultation with the community and others affected by the NP, to agree the final draft content of the plan</w:t>
            </w:r>
          </w:p>
        </w:tc>
        <w:tc>
          <w:tcPr>
            <w:tcW w:w="2388" w:type="dxa"/>
          </w:tcPr>
          <w:p w14:paraId="360A94CC" w14:textId="0F9C1192" w:rsidR="0048294C" w:rsidRDefault="00D15AB3" w:rsidP="007E0184">
            <w:pPr>
              <w:cnfStyle w:val="000000000000" w:firstRow="0" w:lastRow="0" w:firstColumn="0" w:lastColumn="0" w:oddVBand="0" w:evenVBand="0" w:oddHBand="0" w:evenHBand="0" w:firstRowFirstColumn="0" w:firstRowLastColumn="0" w:lastRowFirstColumn="0" w:lastRowLastColumn="0"/>
            </w:pPr>
            <w:r>
              <w:t>By April 2</w:t>
            </w:r>
            <w:r w:rsidR="00DF5D88">
              <w:t>5</w:t>
            </w:r>
          </w:p>
        </w:tc>
      </w:tr>
      <w:tr w:rsidR="00D15AB3" w14:paraId="5690C4A9" w14:textId="77777777" w:rsidTr="003C54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2" w:type="dxa"/>
          </w:tcPr>
          <w:p w14:paraId="13A80342" w14:textId="77777777" w:rsidR="0048294C" w:rsidRDefault="0048294C" w:rsidP="007E0184">
            <w:r>
              <w:t>Step 4</w:t>
            </w:r>
          </w:p>
        </w:tc>
        <w:tc>
          <w:tcPr>
            <w:tcW w:w="1521" w:type="dxa"/>
          </w:tcPr>
          <w:p w14:paraId="2F91A8D6" w14:textId="6755CF74" w:rsidR="0048294C" w:rsidRDefault="00DF5D88" w:rsidP="007E0184">
            <w:pPr>
              <w:cnfStyle w:val="000000100000" w:firstRow="0" w:lastRow="0" w:firstColumn="0" w:lastColumn="0" w:oddVBand="0" w:evenVBand="0" w:oddHBand="1" w:evenHBand="0" w:firstRowFirstColumn="0" w:firstRowLastColumn="0" w:lastRowFirstColumn="0" w:lastRowLastColumn="0"/>
            </w:pPr>
            <w:r>
              <w:t xml:space="preserve">Mar </w:t>
            </w:r>
            <w:r w:rsidR="00D15AB3">
              <w:t>202</w:t>
            </w:r>
            <w:r>
              <w:t>5</w:t>
            </w:r>
            <w:r w:rsidR="00D15AB3">
              <w:t xml:space="preserve"> – </w:t>
            </w:r>
            <w:r>
              <w:t xml:space="preserve">May </w:t>
            </w:r>
            <w:r w:rsidR="00D15AB3">
              <w:t>202</w:t>
            </w:r>
            <w:r>
              <w:t>5</w:t>
            </w:r>
          </w:p>
        </w:tc>
        <w:tc>
          <w:tcPr>
            <w:tcW w:w="5460" w:type="dxa"/>
          </w:tcPr>
          <w:p w14:paraId="0206D384" w14:textId="77777777" w:rsidR="0048294C" w:rsidRDefault="00D15AB3" w:rsidP="007E0184">
            <w:pPr>
              <w:cnfStyle w:val="000000100000" w:firstRow="0" w:lastRow="0" w:firstColumn="0" w:lastColumn="0" w:oddVBand="0" w:evenVBand="0" w:oddHBand="1" w:evenHBand="0" w:firstRowFirstColumn="0" w:firstRowLastColumn="0" w:lastRowFirstColumn="0" w:lastRowLastColumn="0"/>
            </w:pPr>
            <w:r>
              <w:t>Submission of the draft NP to the Local Authority, consultation opens for six weeks during this period and the process with the LA is completed</w:t>
            </w:r>
          </w:p>
        </w:tc>
        <w:tc>
          <w:tcPr>
            <w:tcW w:w="2388" w:type="dxa"/>
          </w:tcPr>
          <w:p w14:paraId="5AED2427" w14:textId="607B5556" w:rsidR="0048294C" w:rsidRDefault="00D15AB3" w:rsidP="007E0184">
            <w:pPr>
              <w:cnfStyle w:val="000000100000" w:firstRow="0" w:lastRow="0" w:firstColumn="0" w:lastColumn="0" w:oddVBand="0" w:evenVBand="0" w:oddHBand="1" w:evenHBand="0" w:firstRowFirstColumn="0" w:firstRowLastColumn="0" w:lastRowFirstColumn="0" w:lastRowLastColumn="0"/>
            </w:pPr>
            <w:r>
              <w:t xml:space="preserve">By </w:t>
            </w:r>
            <w:r w:rsidR="00DF5D88">
              <w:t xml:space="preserve">May </w:t>
            </w:r>
            <w:r>
              <w:t>2</w:t>
            </w:r>
            <w:r w:rsidR="00DF5D88">
              <w:t>5</w:t>
            </w:r>
          </w:p>
        </w:tc>
      </w:tr>
      <w:tr w:rsidR="00D15AB3" w14:paraId="45DA4ED2" w14:textId="77777777" w:rsidTr="003C54AD">
        <w:tc>
          <w:tcPr>
            <w:cnfStyle w:val="001000000000" w:firstRow="0" w:lastRow="0" w:firstColumn="1" w:lastColumn="0" w:oddVBand="0" w:evenVBand="0" w:oddHBand="0" w:evenHBand="0" w:firstRowFirstColumn="0" w:firstRowLastColumn="0" w:lastRowFirstColumn="0" w:lastRowLastColumn="0"/>
            <w:tcW w:w="832" w:type="dxa"/>
          </w:tcPr>
          <w:p w14:paraId="0AD565BC" w14:textId="77777777" w:rsidR="0048294C" w:rsidRDefault="0048294C" w:rsidP="007E0184">
            <w:r>
              <w:t>Step 5</w:t>
            </w:r>
          </w:p>
        </w:tc>
        <w:tc>
          <w:tcPr>
            <w:tcW w:w="1521" w:type="dxa"/>
          </w:tcPr>
          <w:p w14:paraId="37AC84B6" w14:textId="77777777" w:rsidR="0048294C" w:rsidRDefault="00D15AB3" w:rsidP="007E0184">
            <w:pPr>
              <w:cnfStyle w:val="000000000000" w:firstRow="0" w:lastRow="0" w:firstColumn="0" w:lastColumn="0" w:oddVBand="0" w:evenVBand="0" w:oddHBand="0" w:evenHBand="0" w:firstRowFirstColumn="0" w:firstRowLastColumn="0" w:lastRowFirstColumn="0" w:lastRowLastColumn="0"/>
            </w:pPr>
            <w:r>
              <w:t>April 2024 – July 2024</w:t>
            </w:r>
          </w:p>
        </w:tc>
        <w:tc>
          <w:tcPr>
            <w:tcW w:w="5460" w:type="dxa"/>
          </w:tcPr>
          <w:p w14:paraId="706C026C" w14:textId="77777777" w:rsidR="0048294C" w:rsidRDefault="00D15AB3" w:rsidP="007E0184">
            <w:pPr>
              <w:cnfStyle w:val="000000000000" w:firstRow="0" w:lastRow="0" w:firstColumn="0" w:lastColumn="0" w:oddVBand="0" w:evenVBand="0" w:oddHBand="0" w:evenHBand="0" w:firstRowFirstColumn="0" w:firstRowLastColumn="0" w:lastRowFirstColumn="0" w:lastRowLastColumn="0"/>
            </w:pPr>
            <w:r>
              <w:t>The Local Authority submit the plan to an Independent Examiner, who reviews comments on the plan and its content against certain criteria.</w:t>
            </w:r>
          </w:p>
        </w:tc>
        <w:tc>
          <w:tcPr>
            <w:tcW w:w="2388" w:type="dxa"/>
          </w:tcPr>
          <w:p w14:paraId="7AA5CDEF" w14:textId="7F9E16D5" w:rsidR="0048294C" w:rsidRDefault="00D15AB3" w:rsidP="007E0184">
            <w:pPr>
              <w:cnfStyle w:val="000000000000" w:firstRow="0" w:lastRow="0" w:firstColumn="0" w:lastColumn="0" w:oddVBand="0" w:evenVBand="0" w:oddHBand="0" w:evenHBand="0" w:firstRowFirstColumn="0" w:firstRowLastColumn="0" w:lastRowFirstColumn="0" w:lastRowLastColumn="0"/>
            </w:pPr>
            <w:r>
              <w:t xml:space="preserve">By </w:t>
            </w:r>
            <w:r w:rsidR="00DF5D88">
              <w:t xml:space="preserve">July </w:t>
            </w:r>
            <w:r>
              <w:t>2</w:t>
            </w:r>
            <w:r w:rsidR="00DF5D88">
              <w:t>5</w:t>
            </w:r>
          </w:p>
        </w:tc>
      </w:tr>
      <w:tr w:rsidR="00D15AB3" w14:paraId="0EC332DF" w14:textId="77777777" w:rsidTr="003C54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2" w:type="dxa"/>
          </w:tcPr>
          <w:p w14:paraId="630EB803" w14:textId="77777777" w:rsidR="0048294C" w:rsidRDefault="0048294C" w:rsidP="007E0184">
            <w:r>
              <w:t>Step 6</w:t>
            </w:r>
          </w:p>
        </w:tc>
        <w:tc>
          <w:tcPr>
            <w:tcW w:w="1521" w:type="dxa"/>
          </w:tcPr>
          <w:p w14:paraId="46B6303E" w14:textId="77777777" w:rsidR="0048294C" w:rsidRDefault="00D15AB3" w:rsidP="007E0184">
            <w:pPr>
              <w:cnfStyle w:val="000000100000" w:firstRow="0" w:lastRow="0" w:firstColumn="0" w:lastColumn="0" w:oddVBand="0" w:evenVBand="0" w:oddHBand="1" w:evenHBand="0" w:firstRowFirstColumn="0" w:firstRowLastColumn="0" w:lastRowFirstColumn="0" w:lastRowLastColumn="0"/>
            </w:pPr>
            <w:r>
              <w:t>August 2024 – December 2024</w:t>
            </w:r>
          </w:p>
        </w:tc>
        <w:tc>
          <w:tcPr>
            <w:tcW w:w="5460" w:type="dxa"/>
          </w:tcPr>
          <w:p w14:paraId="56659C9B" w14:textId="77777777" w:rsidR="0048294C" w:rsidRDefault="00D15AB3" w:rsidP="007E0184">
            <w:pPr>
              <w:cnfStyle w:val="000000100000" w:firstRow="0" w:lastRow="0" w:firstColumn="0" w:lastColumn="0" w:oddVBand="0" w:evenVBand="0" w:oddHBand="1" w:evenHBand="0" w:firstRowFirstColumn="0" w:firstRowLastColumn="0" w:lastRowFirstColumn="0" w:lastRowLastColumn="0"/>
            </w:pPr>
            <w:r>
              <w:t>The Local Authority publish their decision within 5 weeks of receiving the Independent Examiner report. If agreed, a referendum takes place in the community</w:t>
            </w:r>
          </w:p>
        </w:tc>
        <w:tc>
          <w:tcPr>
            <w:tcW w:w="2388" w:type="dxa"/>
          </w:tcPr>
          <w:p w14:paraId="1335B73C" w14:textId="6EDEDAE5" w:rsidR="0048294C" w:rsidRDefault="00D15AB3" w:rsidP="007E0184">
            <w:pPr>
              <w:cnfStyle w:val="000000100000" w:firstRow="0" w:lastRow="0" w:firstColumn="0" w:lastColumn="0" w:oddVBand="0" w:evenVBand="0" w:oddHBand="1" w:evenHBand="0" w:firstRowFirstColumn="0" w:firstRowLastColumn="0" w:lastRowFirstColumn="0" w:lastRowLastColumn="0"/>
            </w:pPr>
            <w:r>
              <w:t>By December 2</w:t>
            </w:r>
            <w:r w:rsidR="00DF5D88">
              <w:t>5</w:t>
            </w:r>
          </w:p>
        </w:tc>
      </w:tr>
    </w:tbl>
    <w:p w14:paraId="71833FB8" w14:textId="77777777" w:rsidR="0048294C" w:rsidRDefault="0048294C" w:rsidP="007E0184"/>
    <w:p w14:paraId="53306436" w14:textId="77777777" w:rsidR="007E0184" w:rsidRDefault="00554754" w:rsidP="00554754">
      <w:pPr>
        <w:pStyle w:val="Heading2"/>
        <w:rPr>
          <w:b/>
        </w:rPr>
      </w:pPr>
      <w:r w:rsidRPr="00554754">
        <w:rPr>
          <w:b/>
        </w:rPr>
        <w:t>Community consultations</w:t>
      </w:r>
    </w:p>
    <w:p w14:paraId="02815AE4" w14:textId="77777777" w:rsidR="00554754" w:rsidRDefault="00554754" w:rsidP="00554754">
      <w:r>
        <w:t xml:space="preserve">There are several points in the process where consultation will take place with the community and others who will be affected by the Neighbourhood Plan. </w:t>
      </w:r>
    </w:p>
    <w:p w14:paraId="0B90C379" w14:textId="3747D1C0" w:rsidR="00554754" w:rsidRDefault="00554754" w:rsidP="00554754">
      <w:r>
        <w:t xml:space="preserve">To summarise these, they are </w:t>
      </w:r>
      <w:r w:rsidR="003C54AD">
        <w:t xml:space="preserve"> </w:t>
      </w:r>
    </w:p>
    <w:p w14:paraId="4BA7AFE1" w14:textId="35E9C722" w:rsidR="00554754" w:rsidRDefault="00DF5D88" w:rsidP="00554754">
      <w:r>
        <w:t>1</w:t>
      </w:r>
      <w:r w:rsidR="00554754">
        <w:t>. Discussions with community groups and others in the community to identify issues of particular concern or interest and the different ways these can be included in the plan.</w:t>
      </w:r>
      <w:r w:rsidR="003C54AD">
        <w:t xml:space="preserve"> (</w:t>
      </w:r>
      <w:r>
        <w:t>Done</w:t>
      </w:r>
      <w:r w:rsidR="003C54AD">
        <w:t>)</w:t>
      </w:r>
    </w:p>
    <w:p w14:paraId="7B132A0B" w14:textId="2539C1F2" w:rsidR="00554754" w:rsidRDefault="00DF5D88" w:rsidP="00554754">
      <w:r>
        <w:t>2</w:t>
      </w:r>
      <w:r w:rsidR="00554754">
        <w:t xml:space="preserve">. A formal survey on the </w:t>
      </w:r>
      <w:r w:rsidR="003C54AD">
        <w:t>housing needs of the village (</w:t>
      </w:r>
      <w:r w:rsidR="0056511D">
        <w:t>Done</w:t>
      </w:r>
      <w:r w:rsidR="003C54AD">
        <w:t>)</w:t>
      </w:r>
    </w:p>
    <w:p w14:paraId="5D0F973C" w14:textId="1ED50173" w:rsidR="0056511D" w:rsidRDefault="00DF5D88" w:rsidP="00554754">
      <w:r>
        <w:t>3</w:t>
      </w:r>
      <w:r w:rsidR="003C54AD">
        <w:t>.</w:t>
      </w:r>
      <w:r w:rsidRPr="00DF5D88">
        <w:t xml:space="preserve"> </w:t>
      </w:r>
      <w:r>
        <w:t>A consultation to agree the objectives of the plan (step 2)</w:t>
      </w:r>
    </w:p>
    <w:p w14:paraId="2940EA00" w14:textId="5CC5CD66" w:rsidR="003C54AD" w:rsidRDefault="0056511D" w:rsidP="00554754">
      <w:r>
        <w:t>4.</w:t>
      </w:r>
      <w:r w:rsidR="003C54AD">
        <w:t>A further consultation on the content: options and ideas for the NP (step 2)</w:t>
      </w:r>
    </w:p>
    <w:p w14:paraId="3A5DBB2C" w14:textId="77777777" w:rsidR="003C54AD" w:rsidRDefault="003C54AD" w:rsidP="00554754">
      <w:r>
        <w:t>5. A final formal survey on the content of the draft NP (step 3)</w:t>
      </w:r>
    </w:p>
    <w:p w14:paraId="38E2512A" w14:textId="77777777" w:rsidR="003C54AD" w:rsidRDefault="003C54AD" w:rsidP="00554754">
      <w:r>
        <w:t>6.The Local Authority, once it receives a draft NP, will then invite comments from the community on the plan and the Independent Examiner may pick up on some of these comments and invite further discussion about them. (Step 4 and 5)</w:t>
      </w:r>
    </w:p>
    <w:p w14:paraId="5D508B5A" w14:textId="77777777" w:rsidR="003C54AD" w:rsidRDefault="003C54AD" w:rsidP="00554754">
      <w:r>
        <w:t xml:space="preserve">7. A referendum is held where those eligible to vote (people eligible to vote in an election) will be invited to vote on whether they want the NP. </w:t>
      </w:r>
    </w:p>
    <w:p w14:paraId="00030193" w14:textId="77777777" w:rsidR="00252799" w:rsidRPr="00252799" w:rsidRDefault="00252799" w:rsidP="00252799"/>
    <w:sectPr w:rsidR="00252799" w:rsidRPr="00252799">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6EB08C" w14:textId="77777777" w:rsidR="00320858" w:rsidRDefault="00320858" w:rsidP="00252799">
      <w:pPr>
        <w:spacing w:after="0" w:line="240" w:lineRule="auto"/>
      </w:pPr>
      <w:r>
        <w:separator/>
      </w:r>
    </w:p>
  </w:endnote>
  <w:endnote w:type="continuationSeparator" w:id="0">
    <w:p w14:paraId="3B11A71D" w14:textId="77777777" w:rsidR="00320858" w:rsidRDefault="00320858" w:rsidP="00252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46B92" w14:textId="77777777" w:rsidR="00554754" w:rsidRDefault="00554754">
    <w:pPr>
      <w:pStyle w:val="Footer"/>
    </w:pPr>
    <w:r>
      <w:rPr>
        <w:noProof/>
      </w:rPr>
      <mc:AlternateContent>
        <mc:Choice Requires="wpg">
          <w:drawing>
            <wp:anchor distT="0" distB="0" distL="114300" distR="114300" simplePos="0" relativeHeight="251659264" behindDoc="0" locked="0" layoutInCell="1" allowOverlap="1" wp14:anchorId="351729C5" wp14:editId="54AA345F">
              <wp:simplePos x="0" y="0"/>
              <wp:positionH relativeFrom="page">
                <wp:align>left</wp:align>
              </wp:positionH>
              <wp:positionV relativeFrom="bottomMargin">
                <wp:align>center</wp:align>
              </wp:positionV>
              <wp:extent cx="5943600" cy="274320"/>
              <wp:effectExtent l="0" t="0" r="0" b="0"/>
              <wp:wrapNone/>
              <wp:docPr id="155" name="Group 155"/>
              <wp:cNvGraphicFramePr/>
              <a:graphic xmlns:a="http://schemas.openxmlformats.org/drawingml/2006/main">
                <a:graphicData uri="http://schemas.microsoft.com/office/word/2010/wordprocessingGroup">
                  <wpg:wgp>
                    <wpg:cNvGrpSpPr/>
                    <wpg:grpSpPr>
                      <a:xfrm>
                        <a:off x="0" y="0"/>
                        <a:ext cx="5943600" cy="274320"/>
                        <a:chOff x="0" y="0"/>
                        <a:chExt cx="5943600" cy="274320"/>
                      </a:xfrm>
                    </wpg:grpSpPr>
                    <wps:wsp>
                      <wps:cNvPr id="156" name="Rectangle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 Box 157"/>
                      <wps:cNvSpPr txBox="1"/>
                      <wps:spPr>
                        <a:xfrm>
                          <a:off x="228600" y="0"/>
                          <a:ext cx="535305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DEC63E" w14:textId="77777777" w:rsidR="00554754" w:rsidRDefault="00554754">
                            <w:pPr>
                              <w:pStyle w:val="Footer"/>
                              <w:rPr>
                                <w:caps/>
                                <w:color w:val="808080" w:themeColor="background1" w:themeShade="80"/>
                                <w:sz w:val="20"/>
                                <w:szCs w:val="20"/>
                              </w:rPr>
                            </w:pPr>
                            <w:r>
                              <w:rPr>
                                <w:color w:val="808080" w:themeColor="background1" w:themeShade="80"/>
                                <w:sz w:val="20"/>
                                <w:szCs w:val="20"/>
                              </w:rPr>
                              <w:t>Produced by the Neighbourhood Plan Working Group</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id="Group 155" o:spid="_x0000_s1026" style="position:absolute;margin-left:0;margin-top:0;width:468pt;height:21.6pt;z-index:251659264;mso-position-horizontal:left;mso-position-horizontal-relative:page;mso-position-vertical:center;mso-position-vertical-relative:bottom-margin-area" coordsize="59436,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">
              <v:rect id="Rectangle 156" o:spid="_x0000_s1027"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57" o:spid="_x0000_s1028" type="#_x0000_t202" style="position:absolute;left:2286;width:53530;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" filled="f" stroked="f" strokeweight=".5pt">
                <v:textbox style="mso-fit-shape-to-text:t" inset="0,,0">
                  <w:txbxContent>
                    <w:p w:rsidR="00554754" w:rsidRDefault="00554754">
                      <w:pPr>
                        <w:pStyle w:val="Footer"/>
                        <w:rPr>
                          <w:caps/>
                          <w:color w:val="808080" w:themeColor="background1" w:themeShade="80"/>
                          <w:sz w:val="20"/>
                          <w:szCs w:val="20"/>
                        </w:rPr>
                      </w:pPr>
                      <w:r>
                        <w:rPr>
                          <w:color w:val="808080" w:themeColor="background1" w:themeShade="80"/>
                          <w:sz w:val="20"/>
                          <w:szCs w:val="20"/>
                        </w:rPr>
                        <w:t>Produced by the Neighbourhood Plan Working Group</w:t>
                      </w: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2C8FF2" w14:textId="77777777" w:rsidR="00320858" w:rsidRDefault="00320858" w:rsidP="00252799">
      <w:pPr>
        <w:spacing w:after="0" w:line="240" w:lineRule="auto"/>
      </w:pPr>
      <w:r>
        <w:separator/>
      </w:r>
    </w:p>
  </w:footnote>
  <w:footnote w:type="continuationSeparator" w:id="0">
    <w:p w14:paraId="54092950" w14:textId="77777777" w:rsidR="00320858" w:rsidRDefault="00320858" w:rsidP="00252799">
      <w:pPr>
        <w:spacing w:after="0" w:line="240" w:lineRule="auto"/>
      </w:pPr>
      <w:r>
        <w:continuationSeparator/>
      </w:r>
    </w:p>
  </w:footnote>
  <w:footnote w:id="1">
    <w:p w14:paraId="20A7F722" w14:textId="77777777" w:rsidR="00252799" w:rsidRDefault="00252799" w:rsidP="00252799">
      <w:pPr>
        <w:pStyle w:val="FootnoteText"/>
      </w:pPr>
      <w:r>
        <w:rPr>
          <w:rStyle w:val="FootnoteReference"/>
        </w:rPr>
        <w:footnoteRef/>
      </w:r>
      <w:r>
        <w:t xml:space="preserve"> </w:t>
      </w:r>
      <w:hyperlink r:id="rId1" w:history="1">
        <w:r w:rsidRPr="00BF5ADE">
          <w:rPr>
            <w:rStyle w:val="Hyperlink"/>
          </w:rPr>
          <w:t>https://www.gov.uk/guidance/neighbourhood-planning--2</w:t>
        </w:r>
      </w:hyperlink>
      <w:r>
        <w:t xml:space="preserve"> accessed 12/12/2022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10DFF" w14:textId="3828EB71" w:rsidR="00554754" w:rsidRDefault="00554754">
    <w:pPr>
      <w:pStyle w:val="Header"/>
    </w:pPr>
    <w:r>
      <w:t>Guidance on the Neighbourhood Plan process for Westbury Sub Men</w:t>
    </w:r>
    <w:r w:rsidR="00185881">
      <w:t>d</w:t>
    </w:r>
    <w:r>
      <w:t>ip v</w:t>
    </w:r>
    <w:r w:rsidR="00FA5597">
      <w:t>2</w:t>
    </w:r>
  </w:p>
  <w:p w14:paraId="4D72CF05" w14:textId="77777777" w:rsidR="00554754" w:rsidRDefault="005547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E12B02"/>
    <w:multiLevelType w:val="hybridMultilevel"/>
    <w:tmpl w:val="3B4C63B6"/>
    <w:lvl w:ilvl="0" w:tplc="1CCAE17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F55D36"/>
    <w:multiLevelType w:val="hybridMultilevel"/>
    <w:tmpl w:val="2ABCC980"/>
    <w:lvl w:ilvl="0" w:tplc="63647B3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8360120">
    <w:abstractNumId w:val="1"/>
  </w:num>
  <w:num w:numId="2" w16cid:durableId="190339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AC4"/>
    <w:rsid w:val="000A755D"/>
    <w:rsid w:val="00185881"/>
    <w:rsid w:val="00192DAD"/>
    <w:rsid w:val="00252799"/>
    <w:rsid w:val="00320858"/>
    <w:rsid w:val="00350AC4"/>
    <w:rsid w:val="003C54AD"/>
    <w:rsid w:val="0048294C"/>
    <w:rsid w:val="004A1B3F"/>
    <w:rsid w:val="004B2E6F"/>
    <w:rsid w:val="00554754"/>
    <w:rsid w:val="0056511D"/>
    <w:rsid w:val="0060257E"/>
    <w:rsid w:val="00643FE1"/>
    <w:rsid w:val="00793499"/>
    <w:rsid w:val="007C4777"/>
    <w:rsid w:val="007E0184"/>
    <w:rsid w:val="00840561"/>
    <w:rsid w:val="00923EB5"/>
    <w:rsid w:val="00BB40F2"/>
    <w:rsid w:val="00D15AB3"/>
    <w:rsid w:val="00D6417F"/>
    <w:rsid w:val="00D726CE"/>
    <w:rsid w:val="00DB3E78"/>
    <w:rsid w:val="00DF5D88"/>
    <w:rsid w:val="00F2101A"/>
    <w:rsid w:val="00FA5597"/>
    <w:rsid w:val="00FE76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2D8E5D"/>
  <w15:chartTrackingRefBased/>
  <w15:docId w15:val="{5C0B555D-1015-4DFC-A062-DF85465BF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52799"/>
    <w:pPr>
      <w:keepNext/>
      <w:keepLines/>
      <w:spacing w:before="40" w:after="0"/>
      <w:outlineLvl w:val="1"/>
    </w:pPr>
    <w:rPr>
      <w:rFonts w:asciiTheme="majorHAnsi" w:eastAsiaTheme="majorEastAsia" w:hAnsiTheme="majorHAnsi" w:cstheme="majorBidi"/>
      <w:color w:val="0B5294"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527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2799"/>
    <w:rPr>
      <w:sz w:val="20"/>
      <w:szCs w:val="20"/>
    </w:rPr>
  </w:style>
  <w:style w:type="character" w:styleId="FootnoteReference">
    <w:name w:val="footnote reference"/>
    <w:basedOn w:val="DefaultParagraphFont"/>
    <w:uiPriority w:val="99"/>
    <w:semiHidden/>
    <w:unhideWhenUsed/>
    <w:rsid w:val="00252799"/>
    <w:rPr>
      <w:vertAlign w:val="superscript"/>
    </w:rPr>
  </w:style>
  <w:style w:type="character" w:styleId="Hyperlink">
    <w:name w:val="Hyperlink"/>
    <w:basedOn w:val="DefaultParagraphFont"/>
    <w:uiPriority w:val="99"/>
    <w:unhideWhenUsed/>
    <w:rsid w:val="00252799"/>
    <w:rPr>
      <w:color w:val="F49100" w:themeColor="hyperlink"/>
      <w:u w:val="single"/>
    </w:rPr>
  </w:style>
  <w:style w:type="character" w:customStyle="1" w:styleId="Heading2Char">
    <w:name w:val="Heading 2 Char"/>
    <w:basedOn w:val="DefaultParagraphFont"/>
    <w:link w:val="Heading2"/>
    <w:uiPriority w:val="9"/>
    <w:rsid w:val="00252799"/>
    <w:rPr>
      <w:rFonts w:asciiTheme="majorHAnsi" w:eastAsiaTheme="majorEastAsia" w:hAnsiTheme="majorHAnsi" w:cstheme="majorBidi"/>
      <w:color w:val="0B5294" w:themeColor="accent1" w:themeShade="BF"/>
      <w:sz w:val="26"/>
      <w:szCs w:val="26"/>
    </w:rPr>
  </w:style>
  <w:style w:type="paragraph" w:styleId="ListParagraph">
    <w:name w:val="List Paragraph"/>
    <w:basedOn w:val="Normal"/>
    <w:uiPriority w:val="34"/>
    <w:qFormat/>
    <w:rsid w:val="007E0184"/>
    <w:pPr>
      <w:ind w:left="720"/>
      <w:contextualSpacing/>
    </w:pPr>
  </w:style>
  <w:style w:type="character" w:styleId="UnresolvedMention">
    <w:name w:val="Unresolved Mention"/>
    <w:basedOn w:val="DefaultParagraphFont"/>
    <w:uiPriority w:val="99"/>
    <w:semiHidden/>
    <w:unhideWhenUsed/>
    <w:rsid w:val="007E0184"/>
    <w:rPr>
      <w:color w:val="605E5C"/>
      <w:shd w:val="clear" w:color="auto" w:fill="E1DFDD"/>
    </w:rPr>
  </w:style>
  <w:style w:type="table" w:styleId="TableGrid">
    <w:name w:val="Table Grid"/>
    <w:basedOn w:val="TableNormal"/>
    <w:uiPriority w:val="39"/>
    <w:rsid w:val="004829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47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4754"/>
  </w:style>
  <w:style w:type="paragraph" w:styleId="Footer">
    <w:name w:val="footer"/>
    <w:basedOn w:val="Normal"/>
    <w:link w:val="FooterChar"/>
    <w:uiPriority w:val="99"/>
    <w:unhideWhenUsed/>
    <w:rsid w:val="005547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4754"/>
  </w:style>
  <w:style w:type="table" w:styleId="PlainTable2">
    <w:name w:val="Plain Table 2"/>
    <w:basedOn w:val="TableNormal"/>
    <w:uiPriority w:val="42"/>
    <w:rsid w:val="0055475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3-Accent6">
    <w:name w:val="Grid Table 3 Accent 6"/>
    <w:basedOn w:val="TableNormal"/>
    <w:uiPriority w:val="48"/>
    <w:rsid w:val="00554754"/>
    <w:pPr>
      <w:spacing w:after="0" w:line="240" w:lineRule="auto"/>
    </w:pPr>
    <w:tblPr>
      <w:tblStyleRowBandSize w:val="1"/>
      <w:tblStyleColBandSize w:val="1"/>
      <w:tblBorders>
        <w:top w:val="single" w:sz="4" w:space="0" w:color="C8DA91" w:themeColor="accent6" w:themeTint="99"/>
        <w:left w:val="single" w:sz="4" w:space="0" w:color="C8DA91" w:themeColor="accent6" w:themeTint="99"/>
        <w:bottom w:val="single" w:sz="4" w:space="0" w:color="C8DA91" w:themeColor="accent6" w:themeTint="99"/>
        <w:right w:val="single" w:sz="4" w:space="0" w:color="C8DA91" w:themeColor="accent6" w:themeTint="99"/>
        <w:insideH w:val="single" w:sz="4" w:space="0" w:color="C8DA91" w:themeColor="accent6" w:themeTint="99"/>
        <w:insideV w:val="single" w:sz="4" w:space="0" w:color="C8DA9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2DA" w:themeFill="accent6" w:themeFillTint="33"/>
      </w:tcPr>
    </w:tblStylePr>
    <w:tblStylePr w:type="band1Horz">
      <w:tblPr/>
      <w:tcPr>
        <w:shd w:val="clear" w:color="auto" w:fill="ECF2DA" w:themeFill="accent6" w:themeFillTint="33"/>
      </w:tcPr>
    </w:tblStylePr>
    <w:tblStylePr w:type="neCell">
      <w:tblPr/>
      <w:tcPr>
        <w:tcBorders>
          <w:bottom w:val="single" w:sz="4" w:space="0" w:color="C8DA91" w:themeColor="accent6" w:themeTint="99"/>
        </w:tcBorders>
      </w:tcPr>
    </w:tblStylePr>
    <w:tblStylePr w:type="nwCell">
      <w:tblPr/>
      <w:tcPr>
        <w:tcBorders>
          <w:bottom w:val="single" w:sz="4" w:space="0" w:color="C8DA91" w:themeColor="accent6" w:themeTint="99"/>
        </w:tcBorders>
      </w:tcPr>
    </w:tblStylePr>
    <w:tblStylePr w:type="seCell">
      <w:tblPr/>
      <w:tcPr>
        <w:tcBorders>
          <w:top w:val="single" w:sz="4" w:space="0" w:color="C8DA91" w:themeColor="accent6" w:themeTint="99"/>
        </w:tcBorders>
      </w:tcPr>
    </w:tblStylePr>
    <w:tblStylePr w:type="swCell">
      <w:tblPr/>
      <w:tcPr>
        <w:tcBorders>
          <w:top w:val="single" w:sz="4" w:space="0" w:color="C8DA91" w:themeColor="accent6" w:themeTint="99"/>
        </w:tcBorders>
      </w:tcPr>
    </w:tblStylePr>
  </w:style>
  <w:style w:type="table" w:styleId="ListTable4-Accent5">
    <w:name w:val="List Table 4 Accent 5"/>
    <w:basedOn w:val="TableNormal"/>
    <w:uiPriority w:val="49"/>
    <w:rsid w:val="003C54AD"/>
    <w:pPr>
      <w:spacing w:after="0" w:line="240" w:lineRule="auto"/>
    </w:pPr>
    <w:tblPr>
      <w:tblStyleRowBandSize w:val="1"/>
      <w:tblStyleColBandSize w:val="1"/>
      <w:tblBorders>
        <w:top w:val="single" w:sz="4" w:space="0" w:color="B0DFA0" w:themeColor="accent5" w:themeTint="99"/>
        <w:left w:val="single" w:sz="4" w:space="0" w:color="B0DFA0" w:themeColor="accent5" w:themeTint="99"/>
        <w:bottom w:val="single" w:sz="4" w:space="0" w:color="B0DFA0" w:themeColor="accent5" w:themeTint="99"/>
        <w:right w:val="single" w:sz="4" w:space="0" w:color="B0DFA0" w:themeColor="accent5" w:themeTint="99"/>
        <w:insideH w:val="single" w:sz="4" w:space="0" w:color="B0DFA0" w:themeColor="accent5" w:themeTint="99"/>
      </w:tblBorders>
    </w:tblPr>
    <w:tblStylePr w:type="firstRow">
      <w:rPr>
        <w:b/>
        <w:bCs/>
        <w:color w:val="FFFFFF" w:themeColor="background1"/>
      </w:rPr>
      <w:tblPr/>
      <w:tcPr>
        <w:tcBorders>
          <w:top w:val="single" w:sz="4" w:space="0" w:color="7CCA62" w:themeColor="accent5"/>
          <w:left w:val="single" w:sz="4" w:space="0" w:color="7CCA62" w:themeColor="accent5"/>
          <w:bottom w:val="single" w:sz="4" w:space="0" w:color="7CCA62" w:themeColor="accent5"/>
          <w:right w:val="single" w:sz="4" w:space="0" w:color="7CCA62" w:themeColor="accent5"/>
          <w:insideH w:val="nil"/>
        </w:tcBorders>
        <w:shd w:val="clear" w:color="auto" w:fill="7CCA62" w:themeFill="accent5"/>
      </w:tcPr>
    </w:tblStylePr>
    <w:tblStylePr w:type="lastRow">
      <w:rPr>
        <w:b/>
        <w:bCs/>
      </w:rPr>
      <w:tblPr/>
      <w:tcPr>
        <w:tcBorders>
          <w:top w:val="double" w:sz="4" w:space="0" w:color="B0DFA0" w:themeColor="accent5" w:themeTint="99"/>
        </w:tcBorders>
      </w:tcPr>
    </w:tblStylePr>
    <w:tblStylePr w:type="firstCol">
      <w:rPr>
        <w:b/>
        <w:bCs/>
      </w:rPr>
    </w:tblStylePr>
    <w:tblStylePr w:type="lastCol">
      <w:rPr>
        <w:b/>
        <w:bCs/>
      </w:rPr>
    </w:tblStylePr>
    <w:tblStylePr w:type="band1Vert">
      <w:tblPr/>
      <w:tcPr>
        <w:shd w:val="clear" w:color="auto" w:fill="E4F4DF" w:themeFill="accent5" w:themeFillTint="33"/>
      </w:tcPr>
    </w:tblStylePr>
    <w:tblStylePr w:type="band1Horz">
      <w:tblPr/>
      <w:tcPr>
        <w:shd w:val="clear" w:color="auto" w:fill="E4F4DF" w:themeFill="accent5" w:themeFillTint="33"/>
      </w:tcPr>
    </w:tblStylePr>
  </w:style>
  <w:style w:type="paragraph" w:styleId="Revision">
    <w:name w:val="Revision"/>
    <w:hidden/>
    <w:uiPriority w:val="99"/>
    <w:semiHidden/>
    <w:rsid w:val="008405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uidance/neighbourhood-planning--2"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4CDF5E1-1AFB-45AB-A206-734426580F35}" type="doc">
      <dgm:prSet loTypeId="urn:microsoft.com/office/officeart/2005/8/layout/chevron2" loCatId="process" qsTypeId="urn:microsoft.com/office/officeart/2005/8/quickstyle/simple1" qsCatId="simple" csTypeId="urn:microsoft.com/office/officeart/2005/8/colors/colorful5" csCatId="colorful" phldr="1"/>
      <dgm:spPr/>
      <dgm:t>
        <a:bodyPr/>
        <a:lstStyle/>
        <a:p>
          <a:endParaRPr lang="en-GB"/>
        </a:p>
      </dgm:t>
    </dgm:pt>
    <dgm:pt modelId="{665293A9-F114-4FF0-8F1D-AC0862DB5463}">
      <dgm:prSet phldrT="[Text]"/>
      <dgm:spPr>
        <a:xfrm rot="5400000">
          <a:off x="-92941" y="93589"/>
          <a:ext cx="619608" cy="433726"/>
        </a:xfrm>
        <a:prstGeom prst="chevron">
          <a:avLst/>
        </a:prstGeom>
      </dgm:spPr>
      <dgm:t>
        <a:bodyPr/>
        <a:lstStyle/>
        <a:p>
          <a:pPr>
            <a:buNone/>
          </a:pPr>
          <a:r>
            <a:rPr lang="en-GB">
              <a:latin typeface="Calibri" panose="020F0502020204030204"/>
              <a:ea typeface="+mn-ea"/>
              <a:cs typeface="+mn-cs"/>
            </a:rPr>
            <a:t>Step 1</a:t>
          </a:r>
        </a:p>
      </dgm:t>
    </dgm:pt>
    <dgm:pt modelId="{F2A5269A-A598-4DAE-AB83-D59173DC4810}" type="parTrans" cxnId="{54472338-8386-423F-9EC6-5D6C4654F58C}">
      <dgm:prSet/>
      <dgm:spPr/>
      <dgm:t>
        <a:bodyPr/>
        <a:lstStyle/>
        <a:p>
          <a:endParaRPr lang="en-GB"/>
        </a:p>
      </dgm:t>
    </dgm:pt>
    <dgm:pt modelId="{13BA238D-DAC1-418F-A1D1-1D4D8F9CBE98}" type="sibTrans" cxnId="{54472338-8386-423F-9EC6-5D6C4654F58C}">
      <dgm:prSet/>
      <dgm:spPr/>
      <dgm:t>
        <a:bodyPr/>
        <a:lstStyle/>
        <a:p>
          <a:endParaRPr lang="en-GB"/>
        </a:p>
      </dgm:t>
    </dgm:pt>
    <dgm:pt modelId="{78E6D4FC-5C98-4903-9440-202BCB33CCD9}">
      <dgm:prSet phldrT="[Text]"/>
      <dgm:spPr>
        <a:xfrm rot="5400000">
          <a:off x="2758690" y="-2324316"/>
          <a:ext cx="402745" cy="5052673"/>
        </a:xfrm>
        <a:prstGeom prst="round2SameRect">
          <a:avLst/>
        </a:prstGeom>
      </dgm:spPr>
      <dgm:t>
        <a:bodyPr/>
        <a:lstStyle/>
        <a:p>
          <a:pPr>
            <a:buChar char="•"/>
          </a:pPr>
          <a:r>
            <a:rPr lang="en-GB">
              <a:latin typeface="Calibri" panose="020F0502020204030204"/>
              <a:ea typeface="+mn-ea"/>
              <a:cs typeface="+mn-cs"/>
            </a:rPr>
            <a:t>Deciding the area for the Neighbourhood Plan (NP)</a:t>
          </a:r>
        </a:p>
      </dgm:t>
    </dgm:pt>
    <dgm:pt modelId="{E519AAA8-6C2E-4062-A1C3-2D850250A50F}" type="parTrans" cxnId="{CBF2BE1B-A6B4-439D-95CC-CA459CFF0F6D}">
      <dgm:prSet/>
      <dgm:spPr/>
      <dgm:t>
        <a:bodyPr/>
        <a:lstStyle/>
        <a:p>
          <a:endParaRPr lang="en-GB"/>
        </a:p>
      </dgm:t>
    </dgm:pt>
    <dgm:pt modelId="{DC9C96F9-A39C-450B-9792-B8D3104E2925}" type="sibTrans" cxnId="{CBF2BE1B-A6B4-439D-95CC-CA459CFF0F6D}">
      <dgm:prSet/>
      <dgm:spPr/>
      <dgm:t>
        <a:bodyPr/>
        <a:lstStyle/>
        <a:p>
          <a:endParaRPr lang="en-GB"/>
        </a:p>
      </dgm:t>
    </dgm:pt>
    <dgm:pt modelId="{68AD9F9A-27BE-49D4-AC9A-3E4ECA7B0094}">
      <dgm:prSet phldrT="[Text]"/>
      <dgm:spPr>
        <a:xfrm rot="5400000">
          <a:off x="-92941" y="609488"/>
          <a:ext cx="619608" cy="433726"/>
        </a:xfrm>
        <a:prstGeom prst="chevron">
          <a:avLst/>
        </a:prstGeom>
      </dgm:spPr>
      <dgm:t>
        <a:bodyPr/>
        <a:lstStyle/>
        <a:p>
          <a:pPr>
            <a:buNone/>
          </a:pPr>
          <a:r>
            <a:rPr lang="en-GB">
              <a:latin typeface="Calibri" panose="020F0502020204030204"/>
              <a:ea typeface="+mn-ea"/>
              <a:cs typeface="+mn-cs"/>
            </a:rPr>
            <a:t>Step 2</a:t>
          </a:r>
        </a:p>
      </dgm:t>
    </dgm:pt>
    <dgm:pt modelId="{F581328B-9DC2-463E-A9DA-C0B2E930D578}" type="parTrans" cxnId="{5037066B-450F-41DC-8218-325AE839301E}">
      <dgm:prSet/>
      <dgm:spPr/>
      <dgm:t>
        <a:bodyPr/>
        <a:lstStyle/>
        <a:p>
          <a:endParaRPr lang="en-GB"/>
        </a:p>
      </dgm:t>
    </dgm:pt>
    <dgm:pt modelId="{D2EE9ED2-6996-4411-B754-4E40D94C4802}" type="sibTrans" cxnId="{5037066B-450F-41DC-8218-325AE839301E}">
      <dgm:prSet/>
      <dgm:spPr/>
      <dgm:t>
        <a:bodyPr/>
        <a:lstStyle/>
        <a:p>
          <a:endParaRPr lang="en-GB"/>
        </a:p>
      </dgm:t>
    </dgm:pt>
    <dgm:pt modelId="{4E035931-CB01-451D-8030-3402A5E7537C}">
      <dgm:prSet phldrT="[Text]"/>
      <dgm:spPr>
        <a:xfrm rot="5400000">
          <a:off x="2758690" y="-1808417"/>
          <a:ext cx="402745" cy="5052673"/>
        </a:xfrm>
        <a:prstGeom prst="round2SameRect">
          <a:avLst/>
        </a:prstGeom>
      </dgm:spPr>
      <dgm:t>
        <a:bodyPr/>
        <a:lstStyle/>
        <a:p>
          <a:pPr>
            <a:buChar char="•"/>
          </a:pPr>
          <a:r>
            <a:rPr lang="en-GB">
              <a:latin typeface="Calibri" panose="020F0502020204030204"/>
              <a:ea typeface="+mn-ea"/>
              <a:cs typeface="+mn-cs"/>
            </a:rPr>
            <a:t>Preparing a draft plan</a:t>
          </a:r>
        </a:p>
      </dgm:t>
    </dgm:pt>
    <dgm:pt modelId="{B90D2BD2-529F-44CD-8332-162527B15C96}" type="parTrans" cxnId="{68338305-E894-40D7-BF57-7A1380FA566E}">
      <dgm:prSet/>
      <dgm:spPr/>
      <dgm:t>
        <a:bodyPr/>
        <a:lstStyle/>
        <a:p>
          <a:endParaRPr lang="en-GB"/>
        </a:p>
      </dgm:t>
    </dgm:pt>
    <dgm:pt modelId="{D9592D9E-E9B0-4833-9697-9DC289573FA0}" type="sibTrans" cxnId="{68338305-E894-40D7-BF57-7A1380FA566E}">
      <dgm:prSet/>
      <dgm:spPr/>
      <dgm:t>
        <a:bodyPr/>
        <a:lstStyle/>
        <a:p>
          <a:endParaRPr lang="en-GB"/>
        </a:p>
      </dgm:t>
    </dgm:pt>
    <dgm:pt modelId="{E1FB2C3F-6D1C-487C-B513-FC872D36DB96}">
      <dgm:prSet phldrT="[Text]"/>
      <dgm:spPr>
        <a:xfrm rot="5400000">
          <a:off x="2758690" y="-1808417"/>
          <a:ext cx="402745" cy="5052673"/>
        </a:xfrm>
        <a:prstGeom prst="round2SameRect">
          <a:avLst/>
        </a:prstGeom>
      </dgm:spPr>
      <dgm:t>
        <a:bodyPr/>
        <a:lstStyle/>
        <a:p>
          <a:pPr>
            <a:buChar char="•"/>
          </a:pPr>
          <a:r>
            <a:rPr lang="en-GB">
              <a:latin typeface="Calibri" panose="020F0502020204030204"/>
              <a:ea typeface="+mn-ea"/>
              <a:cs typeface="+mn-cs"/>
            </a:rPr>
            <a:t>Gathering background information and consulting with the community and others  about priorities and different options for the plan</a:t>
          </a:r>
        </a:p>
      </dgm:t>
    </dgm:pt>
    <dgm:pt modelId="{A43BA0C3-2543-4AA2-A3F7-CF2D25842AA8}" type="parTrans" cxnId="{574F9146-29ED-4517-8E2E-ED121BF0A6B2}">
      <dgm:prSet/>
      <dgm:spPr/>
      <dgm:t>
        <a:bodyPr/>
        <a:lstStyle/>
        <a:p>
          <a:endParaRPr lang="en-GB"/>
        </a:p>
      </dgm:t>
    </dgm:pt>
    <dgm:pt modelId="{2410DDDA-D3A2-4D9E-83DE-D0C11A4F3A9B}" type="sibTrans" cxnId="{574F9146-29ED-4517-8E2E-ED121BF0A6B2}">
      <dgm:prSet/>
      <dgm:spPr/>
      <dgm:t>
        <a:bodyPr/>
        <a:lstStyle/>
        <a:p>
          <a:endParaRPr lang="en-GB"/>
        </a:p>
      </dgm:t>
    </dgm:pt>
    <dgm:pt modelId="{1CDBB024-2C42-4857-B5A1-E6BA0ABA1784}">
      <dgm:prSet phldrT="[Text]"/>
      <dgm:spPr>
        <a:xfrm rot="5400000">
          <a:off x="-92941" y="1125387"/>
          <a:ext cx="619608" cy="433726"/>
        </a:xfrm>
        <a:prstGeom prst="chevron">
          <a:avLst/>
        </a:prstGeom>
      </dgm:spPr>
      <dgm:t>
        <a:bodyPr/>
        <a:lstStyle/>
        <a:p>
          <a:pPr>
            <a:buNone/>
          </a:pPr>
          <a:r>
            <a:rPr lang="en-GB">
              <a:latin typeface="Calibri" panose="020F0502020204030204"/>
              <a:ea typeface="+mn-ea"/>
              <a:cs typeface="+mn-cs"/>
            </a:rPr>
            <a:t>Step 3</a:t>
          </a:r>
        </a:p>
      </dgm:t>
    </dgm:pt>
    <dgm:pt modelId="{C3366E7C-0722-4677-AE24-4542EE64275C}" type="parTrans" cxnId="{80079FD7-D318-40F1-9078-4A29FCB11E2A}">
      <dgm:prSet/>
      <dgm:spPr/>
      <dgm:t>
        <a:bodyPr/>
        <a:lstStyle/>
        <a:p>
          <a:endParaRPr lang="en-GB"/>
        </a:p>
      </dgm:t>
    </dgm:pt>
    <dgm:pt modelId="{005705CC-9C6C-4D3A-B1F8-974DAD77DD97}" type="sibTrans" cxnId="{80079FD7-D318-40F1-9078-4A29FCB11E2A}">
      <dgm:prSet/>
      <dgm:spPr/>
      <dgm:t>
        <a:bodyPr/>
        <a:lstStyle/>
        <a:p>
          <a:endParaRPr lang="en-GB"/>
        </a:p>
      </dgm:t>
    </dgm:pt>
    <dgm:pt modelId="{123BE298-E48B-4B8A-BF42-49C3317C6C22}">
      <dgm:prSet phldrT="[Text]"/>
      <dgm:spPr>
        <a:xfrm rot="5400000">
          <a:off x="2758690" y="-1292518"/>
          <a:ext cx="402745" cy="5052673"/>
        </a:xfrm>
        <a:prstGeom prst="round2SameRect">
          <a:avLst/>
        </a:prstGeom>
      </dgm:spPr>
      <dgm:t>
        <a:bodyPr/>
        <a:lstStyle/>
        <a:p>
          <a:pPr>
            <a:buChar char="•"/>
          </a:pPr>
          <a:r>
            <a:rPr lang="en-GB">
              <a:latin typeface="Calibri" panose="020F0502020204030204"/>
              <a:ea typeface="+mn-ea"/>
              <a:cs typeface="+mn-cs"/>
            </a:rPr>
            <a:t>Consultation by the NP working group on the draft plan and final options. The aim is to come to a preferred option in the plan</a:t>
          </a:r>
        </a:p>
      </dgm:t>
    </dgm:pt>
    <dgm:pt modelId="{D0AF0B61-6AB9-4D50-99D2-06618C78BD90}" type="parTrans" cxnId="{1EAA03B1-37A5-4037-9512-BDBDC9823D42}">
      <dgm:prSet/>
      <dgm:spPr/>
      <dgm:t>
        <a:bodyPr/>
        <a:lstStyle/>
        <a:p>
          <a:endParaRPr lang="en-GB"/>
        </a:p>
      </dgm:t>
    </dgm:pt>
    <dgm:pt modelId="{B0534022-520B-46D5-9EDA-3C5C42D8592C}" type="sibTrans" cxnId="{1EAA03B1-37A5-4037-9512-BDBDC9823D42}">
      <dgm:prSet/>
      <dgm:spPr/>
      <dgm:t>
        <a:bodyPr/>
        <a:lstStyle/>
        <a:p>
          <a:endParaRPr lang="en-GB"/>
        </a:p>
      </dgm:t>
    </dgm:pt>
    <dgm:pt modelId="{67C31CA7-C0FD-4245-9542-1F0E57235481}">
      <dgm:prSet phldrT="[Text]"/>
      <dgm:spPr>
        <a:xfrm rot="5400000">
          <a:off x="-92941" y="1641286"/>
          <a:ext cx="619608" cy="433726"/>
        </a:xfrm>
        <a:prstGeom prst="chevron">
          <a:avLst/>
        </a:prstGeom>
      </dgm:spPr>
      <dgm:t>
        <a:bodyPr/>
        <a:lstStyle/>
        <a:p>
          <a:pPr>
            <a:buNone/>
          </a:pPr>
          <a:r>
            <a:rPr lang="en-GB">
              <a:latin typeface="Calibri" panose="020F0502020204030204"/>
              <a:ea typeface="+mn-ea"/>
              <a:cs typeface="+mn-cs"/>
            </a:rPr>
            <a:t>Step 4</a:t>
          </a:r>
        </a:p>
      </dgm:t>
    </dgm:pt>
    <dgm:pt modelId="{5015555C-B494-4E40-B302-73180705FF49}" type="parTrans" cxnId="{16EBCFB8-640B-4822-B10C-3B5F8C7EDE69}">
      <dgm:prSet/>
      <dgm:spPr/>
      <dgm:t>
        <a:bodyPr/>
        <a:lstStyle/>
        <a:p>
          <a:endParaRPr lang="en-GB"/>
        </a:p>
      </dgm:t>
    </dgm:pt>
    <dgm:pt modelId="{BA128FB7-47A1-450B-AC71-C1824387DE91}" type="sibTrans" cxnId="{16EBCFB8-640B-4822-B10C-3B5F8C7EDE69}">
      <dgm:prSet/>
      <dgm:spPr/>
      <dgm:t>
        <a:bodyPr/>
        <a:lstStyle/>
        <a:p>
          <a:endParaRPr lang="en-GB"/>
        </a:p>
      </dgm:t>
    </dgm:pt>
    <dgm:pt modelId="{441D627E-78DE-4A44-9BC1-2B5AA464629A}">
      <dgm:prSet phldrT="[Text]"/>
      <dgm:spPr>
        <a:xfrm rot="5400000">
          <a:off x="-92941" y="2673084"/>
          <a:ext cx="619608" cy="433726"/>
        </a:xfrm>
        <a:prstGeom prst="chevron">
          <a:avLst/>
        </a:prstGeom>
      </dgm:spPr>
      <dgm:t>
        <a:bodyPr/>
        <a:lstStyle/>
        <a:p>
          <a:pPr>
            <a:buNone/>
          </a:pPr>
          <a:r>
            <a:rPr lang="en-GB">
              <a:latin typeface="Calibri" panose="020F0502020204030204"/>
              <a:ea typeface="+mn-ea"/>
              <a:cs typeface="+mn-cs"/>
            </a:rPr>
            <a:t>Step 6 </a:t>
          </a:r>
        </a:p>
      </dgm:t>
    </dgm:pt>
    <dgm:pt modelId="{99500F40-C04A-4C9E-A099-2D6F3BF98200}" type="parTrans" cxnId="{BAB5834A-52CC-441E-A45F-3EC5BF2A6F19}">
      <dgm:prSet/>
      <dgm:spPr/>
      <dgm:t>
        <a:bodyPr/>
        <a:lstStyle/>
        <a:p>
          <a:endParaRPr lang="en-GB"/>
        </a:p>
      </dgm:t>
    </dgm:pt>
    <dgm:pt modelId="{23D26184-BFC5-426B-8BDF-65DA0F5B4B16}" type="sibTrans" cxnId="{BAB5834A-52CC-441E-A45F-3EC5BF2A6F19}">
      <dgm:prSet/>
      <dgm:spPr/>
      <dgm:t>
        <a:bodyPr/>
        <a:lstStyle/>
        <a:p>
          <a:endParaRPr lang="en-GB"/>
        </a:p>
      </dgm:t>
    </dgm:pt>
    <dgm:pt modelId="{B39BA468-C518-4B59-973E-9ECE49EFF694}">
      <dgm:prSet phldrT="[Text]"/>
      <dgm:spPr>
        <a:xfrm rot="5400000">
          <a:off x="-92941" y="2157185"/>
          <a:ext cx="619608" cy="433726"/>
        </a:xfrm>
        <a:prstGeom prst="chevron">
          <a:avLst/>
        </a:prstGeom>
      </dgm:spPr>
      <dgm:t>
        <a:bodyPr/>
        <a:lstStyle/>
        <a:p>
          <a:pPr>
            <a:buNone/>
          </a:pPr>
          <a:r>
            <a:rPr lang="en-GB">
              <a:latin typeface="Calibri" panose="020F0502020204030204"/>
              <a:ea typeface="+mn-ea"/>
              <a:cs typeface="+mn-cs"/>
            </a:rPr>
            <a:t>Step 5</a:t>
          </a:r>
        </a:p>
      </dgm:t>
    </dgm:pt>
    <dgm:pt modelId="{6C45551E-4506-4BE3-8F4F-AD2305A26993}" type="parTrans" cxnId="{8C991F99-A0D9-4B24-A0E2-4D94C27E0A32}">
      <dgm:prSet/>
      <dgm:spPr/>
      <dgm:t>
        <a:bodyPr/>
        <a:lstStyle/>
        <a:p>
          <a:endParaRPr lang="en-GB"/>
        </a:p>
      </dgm:t>
    </dgm:pt>
    <dgm:pt modelId="{0E00DD14-3294-4A5C-B475-0D9E565788BD}" type="sibTrans" cxnId="{8C991F99-A0D9-4B24-A0E2-4D94C27E0A32}">
      <dgm:prSet/>
      <dgm:spPr/>
      <dgm:t>
        <a:bodyPr/>
        <a:lstStyle/>
        <a:p>
          <a:endParaRPr lang="en-GB"/>
        </a:p>
      </dgm:t>
    </dgm:pt>
    <dgm:pt modelId="{DD605FCF-DB91-4E03-8128-F5C8F0ABD819}">
      <dgm:prSet phldrT="[Text]"/>
      <dgm:spPr>
        <a:xfrm rot="5400000">
          <a:off x="2758690" y="-776618"/>
          <a:ext cx="402745" cy="5052673"/>
        </a:xfrm>
        <a:prstGeom prst="round2SameRect">
          <a:avLst/>
        </a:prstGeom>
      </dgm:spPr>
      <dgm:t>
        <a:bodyPr/>
        <a:lstStyle/>
        <a:p>
          <a:pPr>
            <a:buChar char="•"/>
          </a:pPr>
          <a:r>
            <a:rPr lang="en-GB">
              <a:latin typeface="Calibri" panose="020F0502020204030204"/>
              <a:ea typeface="+mn-ea"/>
              <a:cs typeface="+mn-cs"/>
            </a:rPr>
            <a:t>Submission of the NP to the local authority</a:t>
          </a:r>
        </a:p>
      </dgm:t>
    </dgm:pt>
    <dgm:pt modelId="{E34B67EE-E481-4124-B98C-A7CD36145614}" type="parTrans" cxnId="{8AC2FAAA-E911-4AA4-A8A1-55738BAEE62F}">
      <dgm:prSet/>
      <dgm:spPr/>
      <dgm:t>
        <a:bodyPr/>
        <a:lstStyle/>
        <a:p>
          <a:endParaRPr lang="en-GB"/>
        </a:p>
      </dgm:t>
    </dgm:pt>
    <dgm:pt modelId="{46325CFD-2150-462B-8247-A24D2A2F6854}" type="sibTrans" cxnId="{8AC2FAAA-E911-4AA4-A8A1-55738BAEE62F}">
      <dgm:prSet/>
      <dgm:spPr/>
      <dgm:t>
        <a:bodyPr/>
        <a:lstStyle/>
        <a:p>
          <a:endParaRPr lang="en-GB"/>
        </a:p>
      </dgm:t>
    </dgm:pt>
    <dgm:pt modelId="{4DDCB603-7BEC-4BD6-B5BB-A6C4209D0B45}">
      <dgm:prSet phldrT="[Text]"/>
      <dgm:spPr>
        <a:xfrm rot="5400000">
          <a:off x="2758690" y="-260719"/>
          <a:ext cx="402745" cy="5052673"/>
        </a:xfrm>
        <a:prstGeom prst="round2SameRect">
          <a:avLst/>
        </a:prstGeom>
      </dgm:spPr>
      <dgm:t>
        <a:bodyPr/>
        <a:lstStyle/>
        <a:p>
          <a:pPr>
            <a:buChar char="•"/>
          </a:pPr>
          <a:r>
            <a:rPr lang="en-GB">
              <a:latin typeface="Calibri" panose="020F0502020204030204"/>
              <a:ea typeface="+mn-ea"/>
              <a:cs typeface="+mn-cs"/>
            </a:rPr>
            <a:t>An independent examiner reviews the plan and comments</a:t>
          </a:r>
        </a:p>
      </dgm:t>
    </dgm:pt>
    <dgm:pt modelId="{14787EC1-FC75-4403-886B-4992AD96820F}" type="parTrans" cxnId="{5F02CA01-8031-4E1E-860F-13D50B50B318}">
      <dgm:prSet/>
      <dgm:spPr/>
      <dgm:t>
        <a:bodyPr/>
        <a:lstStyle/>
        <a:p>
          <a:endParaRPr lang="en-GB"/>
        </a:p>
      </dgm:t>
    </dgm:pt>
    <dgm:pt modelId="{F7639468-89A3-42C0-B778-9F69C3C9F17F}" type="sibTrans" cxnId="{5F02CA01-8031-4E1E-860F-13D50B50B318}">
      <dgm:prSet/>
      <dgm:spPr/>
      <dgm:t>
        <a:bodyPr/>
        <a:lstStyle/>
        <a:p>
          <a:endParaRPr lang="en-GB"/>
        </a:p>
      </dgm:t>
    </dgm:pt>
    <dgm:pt modelId="{93A3EACA-5D26-4D80-B2ED-F5822CC4D8DC}">
      <dgm:prSet phldrT="[Text]"/>
      <dgm:spPr>
        <a:xfrm rot="5400000">
          <a:off x="2758690" y="-776618"/>
          <a:ext cx="402745" cy="5052673"/>
        </a:xfrm>
        <a:prstGeom prst="round2SameRect">
          <a:avLst/>
        </a:prstGeom>
      </dgm:spPr>
      <dgm:t>
        <a:bodyPr/>
        <a:lstStyle/>
        <a:p>
          <a:pPr>
            <a:buChar char="•"/>
          </a:pPr>
          <a:r>
            <a:rPr lang="en-GB">
              <a:latin typeface="Calibri" panose="020F0502020204030204"/>
              <a:ea typeface="+mn-ea"/>
              <a:cs typeface="+mn-cs"/>
            </a:rPr>
            <a:t>The local authority checks the plan and invites comments on the plan for 6 weeks</a:t>
          </a:r>
        </a:p>
      </dgm:t>
    </dgm:pt>
    <dgm:pt modelId="{634D0081-93F0-4D8F-85CA-83D8427B353C}" type="parTrans" cxnId="{636C1572-1A27-478C-8743-BBD835A18565}">
      <dgm:prSet/>
      <dgm:spPr/>
      <dgm:t>
        <a:bodyPr/>
        <a:lstStyle/>
        <a:p>
          <a:endParaRPr lang="en-GB"/>
        </a:p>
      </dgm:t>
    </dgm:pt>
    <dgm:pt modelId="{BA6F4706-D594-4FB4-A615-76627584340E}" type="sibTrans" cxnId="{636C1572-1A27-478C-8743-BBD835A18565}">
      <dgm:prSet/>
      <dgm:spPr/>
      <dgm:t>
        <a:bodyPr/>
        <a:lstStyle/>
        <a:p>
          <a:endParaRPr lang="en-GB"/>
        </a:p>
      </dgm:t>
    </dgm:pt>
    <dgm:pt modelId="{67D3642B-4288-4682-978F-493277920A53}">
      <dgm:prSet phldrT="[Text]"/>
      <dgm:spPr>
        <a:xfrm rot="5400000">
          <a:off x="2758690" y="-260719"/>
          <a:ext cx="402745" cy="5052673"/>
        </a:xfrm>
        <a:prstGeom prst="round2SameRect">
          <a:avLst/>
        </a:prstGeom>
      </dgm:spPr>
      <dgm:t>
        <a:bodyPr/>
        <a:lstStyle/>
        <a:p>
          <a:pPr>
            <a:buChar char="•"/>
          </a:pPr>
          <a:r>
            <a:rPr lang="en-GB">
              <a:latin typeface="Calibri" panose="020F0502020204030204"/>
              <a:ea typeface="+mn-ea"/>
              <a:cs typeface="+mn-cs"/>
            </a:rPr>
            <a:t>The local authority considers the examiner's report and decides whether the plan can go to referendum </a:t>
          </a:r>
        </a:p>
      </dgm:t>
    </dgm:pt>
    <dgm:pt modelId="{5B93F486-ADB0-4A2A-9231-439DE3751A81}" type="parTrans" cxnId="{C09625BB-C361-4666-AA9A-B3C10FF87D24}">
      <dgm:prSet/>
      <dgm:spPr/>
      <dgm:t>
        <a:bodyPr/>
        <a:lstStyle/>
        <a:p>
          <a:endParaRPr lang="en-GB"/>
        </a:p>
      </dgm:t>
    </dgm:pt>
    <dgm:pt modelId="{0F5BB7F2-9188-449C-B5FF-315F2E265536}" type="sibTrans" cxnId="{C09625BB-C361-4666-AA9A-B3C10FF87D24}">
      <dgm:prSet/>
      <dgm:spPr/>
      <dgm:t>
        <a:bodyPr/>
        <a:lstStyle/>
        <a:p>
          <a:endParaRPr lang="en-GB"/>
        </a:p>
      </dgm:t>
    </dgm:pt>
    <dgm:pt modelId="{0B85CE4B-CFB7-451C-B066-2208962ADB21}">
      <dgm:prSet phldrT="[Text]"/>
      <dgm:spPr>
        <a:xfrm rot="5400000">
          <a:off x="2758690" y="255179"/>
          <a:ext cx="402745" cy="5052673"/>
        </a:xfrm>
        <a:prstGeom prst="round2SameRect">
          <a:avLst/>
        </a:prstGeom>
      </dgm:spPr>
      <dgm:t>
        <a:bodyPr/>
        <a:lstStyle/>
        <a:p>
          <a:pPr>
            <a:buChar char="•"/>
          </a:pPr>
          <a:r>
            <a:rPr lang="en-GB">
              <a:latin typeface="Calibri" panose="020F0502020204030204"/>
              <a:ea typeface="+mn-ea"/>
              <a:cs typeface="+mn-cs"/>
            </a:rPr>
            <a:t>A referendum is held and if the community and all those eligible to vote, accept the plan, it is brought into force</a:t>
          </a:r>
        </a:p>
      </dgm:t>
    </dgm:pt>
    <dgm:pt modelId="{5B503C8C-2E83-4F76-97C9-2E45A34265BB}" type="parTrans" cxnId="{A00164AB-2950-4A94-9651-A093F28B3816}">
      <dgm:prSet/>
      <dgm:spPr/>
      <dgm:t>
        <a:bodyPr/>
        <a:lstStyle/>
        <a:p>
          <a:endParaRPr lang="en-GB"/>
        </a:p>
      </dgm:t>
    </dgm:pt>
    <dgm:pt modelId="{7A7F7746-7601-4294-A0E4-B94FDA6B6CB5}" type="sibTrans" cxnId="{A00164AB-2950-4A94-9651-A093F28B3816}">
      <dgm:prSet/>
      <dgm:spPr/>
      <dgm:t>
        <a:bodyPr/>
        <a:lstStyle/>
        <a:p>
          <a:endParaRPr lang="en-GB"/>
        </a:p>
      </dgm:t>
    </dgm:pt>
    <dgm:pt modelId="{AD6E3035-3C69-43BE-8C1A-96AA18512F9F}">
      <dgm:prSet phldrT="[Text]"/>
      <dgm:spPr>
        <a:xfrm rot="5400000">
          <a:off x="2758690" y="-2324316"/>
          <a:ext cx="402745" cy="5052673"/>
        </a:xfrm>
        <a:prstGeom prst="round2SameRect">
          <a:avLst/>
        </a:prstGeom>
      </dgm:spPr>
      <dgm:t>
        <a:bodyPr/>
        <a:lstStyle/>
        <a:p>
          <a:pPr>
            <a:buNone/>
          </a:pPr>
          <a:endParaRPr lang="en-GB">
            <a:latin typeface="Calibri" panose="020F0502020204030204"/>
            <a:ea typeface="+mn-ea"/>
            <a:cs typeface="+mn-cs"/>
          </a:endParaRPr>
        </a:p>
      </dgm:t>
    </dgm:pt>
    <dgm:pt modelId="{B666333D-6E2D-4765-802F-ABE34FA570F4}" type="parTrans" cxnId="{810C1716-C851-441B-8E5F-3B77FAB28931}">
      <dgm:prSet/>
      <dgm:spPr/>
      <dgm:t>
        <a:bodyPr/>
        <a:lstStyle/>
        <a:p>
          <a:endParaRPr lang="en-GB"/>
        </a:p>
      </dgm:t>
    </dgm:pt>
    <dgm:pt modelId="{5C7B497F-9B9F-432A-A083-7F76305C8A6A}" type="sibTrans" cxnId="{810C1716-C851-441B-8E5F-3B77FAB28931}">
      <dgm:prSet/>
      <dgm:spPr/>
      <dgm:t>
        <a:bodyPr/>
        <a:lstStyle/>
        <a:p>
          <a:endParaRPr lang="en-GB"/>
        </a:p>
      </dgm:t>
    </dgm:pt>
    <dgm:pt modelId="{29D56CD8-B3EF-4C5E-8C1F-06BF10D40FD6}" type="pres">
      <dgm:prSet presAssocID="{74CDF5E1-1AFB-45AB-A206-734426580F35}" presName="linearFlow" presStyleCnt="0">
        <dgm:presLayoutVars>
          <dgm:dir/>
          <dgm:animLvl val="lvl"/>
          <dgm:resizeHandles val="exact"/>
        </dgm:presLayoutVars>
      </dgm:prSet>
      <dgm:spPr/>
    </dgm:pt>
    <dgm:pt modelId="{C6D7F377-9CAA-4380-908E-448566DF68B7}" type="pres">
      <dgm:prSet presAssocID="{665293A9-F114-4FF0-8F1D-AC0862DB5463}" presName="composite" presStyleCnt="0"/>
      <dgm:spPr/>
    </dgm:pt>
    <dgm:pt modelId="{959EB075-86A2-405F-B37E-C4188D0B2704}" type="pres">
      <dgm:prSet presAssocID="{665293A9-F114-4FF0-8F1D-AC0862DB5463}" presName="parentText" presStyleLbl="alignNode1" presStyleIdx="0" presStyleCnt="6">
        <dgm:presLayoutVars>
          <dgm:chMax val="1"/>
          <dgm:bulletEnabled val="1"/>
        </dgm:presLayoutVars>
      </dgm:prSet>
      <dgm:spPr/>
    </dgm:pt>
    <dgm:pt modelId="{4B5C06F2-7710-4DA2-BCA2-78648D75853E}" type="pres">
      <dgm:prSet presAssocID="{665293A9-F114-4FF0-8F1D-AC0862DB5463}" presName="descendantText" presStyleLbl="alignAcc1" presStyleIdx="0" presStyleCnt="6">
        <dgm:presLayoutVars>
          <dgm:bulletEnabled val="1"/>
        </dgm:presLayoutVars>
      </dgm:prSet>
      <dgm:spPr/>
    </dgm:pt>
    <dgm:pt modelId="{14C3C94D-58A3-4635-9B7B-0DB7F06BC802}" type="pres">
      <dgm:prSet presAssocID="{13BA238D-DAC1-418F-A1D1-1D4D8F9CBE98}" presName="sp" presStyleCnt="0"/>
      <dgm:spPr/>
    </dgm:pt>
    <dgm:pt modelId="{8878C70C-6DAD-49CC-89C2-C7B72DB857FB}" type="pres">
      <dgm:prSet presAssocID="{68AD9F9A-27BE-49D4-AC9A-3E4ECA7B0094}" presName="composite" presStyleCnt="0"/>
      <dgm:spPr/>
    </dgm:pt>
    <dgm:pt modelId="{CF93CF87-0B1D-4702-947D-5BDB9663A3C6}" type="pres">
      <dgm:prSet presAssocID="{68AD9F9A-27BE-49D4-AC9A-3E4ECA7B0094}" presName="parentText" presStyleLbl="alignNode1" presStyleIdx="1" presStyleCnt="6">
        <dgm:presLayoutVars>
          <dgm:chMax val="1"/>
          <dgm:bulletEnabled val="1"/>
        </dgm:presLayoutVars>
      </dgm:prSet>
      <dgm:spPr/>
    </dgm:pt>
    <dgm:pt modelId="{636B4879-77EE-4B59-AF72-E13D8573EBCA}" type="pres">
      <dgm:prSet presAssocID="{68AD9F9A-27BE-49D4-AC9A-3E4ECA7B0094}" presName="descendantText" presStyleLbl="alignAcc1" presStyleIdx="1" presStyleCnt="6">
        <dgm:presLayoutVars>
          <dgm:bulletEnabled val="1"/>
        </dgm:presLayoutVars>
      </dgm:prSet>
      <dgm:spPr/>
    </dgm:pt>
    <dgm:pt modelId="{9F3D90E5-7D8D-40D0-B6F2-860788EE46E2}" type="pres">
      <dgm:prSet presAssocID="{D2EE9ED2-6996-4411-B754-4E40D94C4802}" presName="sp" presStyleCnt="0"/>
      <dgm:spPr/>
    </dgm:pt>
    <dgm:pt modelId="{216C36E4-BE3E-45CC-897D-ABC52372D8D1}" type="pres">
      <dgm:prSet presAssocID="{1CDBB024-2C42-4857-B5A1-E6BA0ABA1784}" presName="composite" presStyleCnt="0"/>
      <dgm:spPr/>
    </dgm:pt>
    <dgm:pt modelId="{7464E4C9-E0E4-4FBF-A4CB-D2E041BD072F}" type="pres">
      <dgm:prSet presAssocID="{1CDBB024-2C42-4857-B5A1-E6BA0ABA1784}" presName="parentText" presStyleLbl="alignNode1" presStyleIdx="2" presStyleCnt="6">
        <dgm:presLayoutVars>
          <dgm:chMax val="1"/>
          <dgm:bulletEnabled val="1"/>
        </dgm:presLayoutVars>
      </dgm:prSet>
      <dgm:spPr/>
    </dgm:pt>
    <dgm:pt modelId="{721D500F-D0B1-4A4E-9327-644689FC8FCE}" type="pres">
      <dgm:prSet presAssocID="{1CDBB024-2C42-4857-B5A1-E6BA0ABA1784}" presName="descendantText" presStyleLbl="alignAcc1" presStyleIdx="2" presStyleCnt="6">
        <dgm:presLayoutVars>
          <dgm:bulletEnabled val="1"/>
        </dgm:presLayoutVars>
      </dgm:prSet>
      <dgm:spPr/>
    </dgm:pt>
    <dgm:pt modelId="{EC7CAFB9-76AC-4E61-8767-AE22BC9D2DC4}" type="pres">
      <dgm:prSet presAssocID="{005705CC-9C6C-4D3A-B1F8-974DAD77DD97}" presName="sp" presStyleCnt="0"/>
      <dgm:spPr/>
    </dgm:pt>
    <dgm:pt modelId="{0D84D60C-5322-4BFE-B581-FEA28D4C2295}" type="pres">
      <dgm:prSet presAssocID="{67C31CA7-C0FD-4245-9542-1F0E57235481}" presName="composite" presStyleCnt="0"/>
      <dgm:spPr/>
    </dgm:pt>
    <dgm:pt modelId="{319ACA26-6F87-4DE3-B9F7-0BFDBFCEB64F}" type="pres">
      <dgm:prSet presAssocID="{67C31CA7-C0FD-4245-9542-1F0E57235481}" presName="parentText" presStyleLbl="alignNode1" presStyleIdx="3" presStyleCnt="6">
        <dgm:presLayoutVars>
          <dgm:chMax val="1"/>
          <dgm:bulletEnabled val="1"/>
        </dgm:presLayoutVars>
      </dgm:prSet>
      <dgm:spPr/>
    </dgm:pt>
    <dgm:pt modelId="{74F5D938-44A6-41AE-AD2D-34636CF28ADC}" type="pres">
      <dgm:prSet presAssocID="{67C31CA7-C0FD-4245-9542-1F0E57235481}" presName="descendantText" presStyleLbl="alignAcc1" presStyleIdx="3" presStyleCnt="6">
        <dgm:presLayoutVars>
          <dgm:bulletEnabled val="1"/>
        </dgm:presLayoutVars>
      </dgm:prSet>
      <dgm:spPr/>
    </dgm:pt>
    <dgm:pt modelId="{17895712-778C-435B-8A85-92A2FA879230}" type="pres">
      <dgm:prSet presAssocID="{BA128FB7-47A1-450B-AC71-C1824387DE91}" presName="sp" presStyleCnt="0"/>
      <dgm:spPr/>
    </dgm:pt>
    <dgm:pt modelId="{A428F654-9799-478A-BC6D-A8D3196DFC10}" type="pres">
      <dgm:prSet presAssocID="{B39BA468-C518-4B59-973E-9ECE49EFF694}" presName="composite" presStyleCnt="0"/>
      <dgm:spPr/>
    </dgm:pt>
    <dgm:pt modelId="{C2E27D73-7362-4C11-8FFA-7A33B13F3CCB}" type="pres">
      <dgm:prSet presAssocID="{B39BA468-C518-4B59-973E-9ECE49EFF694}" presName="parentText" presStyleLbl="alignNode1" presStyleIdx="4" presStyleCnt="6">
        <dgm:presLayoutVars>
          <dgm:chMax val="1"/>
          <dgm:bulletEnabled val="1"/>
        </dgm:presLayoutVars>
      </dgm:prSet>
      <dgm:spPr/>
    </dgm:pt>
    <dgm:pt modelId="{0E7A62F0-172B-46A7-8E32-355A2AA5DF1C}" type="pres">
      <dgm:prSet presAssocID="{B39BA468-C518-4B59-973E-9ECE49EFF694}" presName="descendantText" presStyleLbl="alignAcc1" presStyleIdx="4" presStyleCnt="6">
        <dgm:presLayoutVars>
          <dgm:bulletEnabled val="1"/>
        </dgm:presLayoutVars>
      </dgm:prSet>
      <dgm:spPr/>
    </dgm:pt>
    <dgm:pt modelId="{CCCAB8E8-599A-4DFA-AE0F-6104B004E577}" type="pres">
      <dgm:prSet presAssocID="{0E00DD14-3294-4A5C-B475-0D9E565788BD}" presName="sp" presStyleCnt="0"/>
      <dgm:spPr/>
    </dgm:pt>
    <dgm:pt modelId="{43FD15DB-1F4F-4199-89CF-E2084933F041}" type="pres">
      <dgm:prSet presAssocID="{441D627E-78DE-4A44-9BC1-2B5AA464629A}" presName="composite" presStyleCnt="0"/>
      <dgm:spPr/>
    </dgm:pt>
    <dgm:pt modelId="{8AF62118-C60C-494B-99FE-53899E84AC25}" type="pres">
      <dgm:prSet presAssocID="{441D627E-78DE-4A44-9BC1-2B5AA464629A}" presName="parentText" presStyleLbl="alignNode1" presStyleIdx="5" presStyleCnt="6">
        <dgm:presLayoutVars>
          <dgm:chMax val="1"/>
          <dgm:bulletEnabled val="1"/>
        </dgm:presLayoutVars>
      </dgm:prSet>
      <dgm:spPr/>
    </dgm:pt>
    <dgm:pt modelId="{B159CE5E-5E93-4AE6-9E65-B34AF42D8D55}" type="pres">
      <dgm:prSet presAssocID="{441D627E-78DE-4A44-9BC1-2B5AA464629A}" presName="descendantText" presStyleLbl="alignAcc1" presStyleIdx="5" presStyleCnt="6">
        <dgm:presLayoutVars>
          <dgm:bulletEnabled val="1"/>
        </dgm:presLayoutVars>
      </dgm:prSet>
      <dgm:spPr/>
    </dgm:pt>
  </dgm:ptLst>
  <dgm:cxnLst>
    <dgm:cxn modelId="{5F02CA01-8031-4E1E-860F-13D50B50B318}" srcId="{B39BA468-C518-4B59-973E-9ECE49EFF694}" destId="{4DDCB603-7BEC-4BD6-B5BB-A6C4209D0B45}" srcOrd="0" destOrd="0" parTransId="{14787EC1-FC75-4403-886B-4992AD96820F}" sibTransId="{F7639468-89A3-42C0-B778-9F69C3C9F17F}"/>
    <dgm:cxn modelId="{68338305-E894-40D7-BF57-7A1380FA566E}" srcId="{68AD9F9A-27BE-49D4-AC9A-3E4ECA7B0094}" destId="{4E035931-CB01-451D-8030-3402A5E7537C}" srcOrd="0" destOrd="0" parTransId="{B90D2BD2-529F-44CD-8332-162527B15C96}" sibTransId="{D9592D9E-E9B0-4833-9697-9DC289573FA0}"/>
    <dgm:cxn modelId="{E9B17A08-2539-4A55-A306-6A04D92B9038}" type="presOf" srcId="{4DDCB603-7BEC-4BD6-B5BB-A6C4209D0B45}" destId="{0E7A62F0-172B-46A7-8E32-355A2AA5DF1C}" srcOrd="0" destOrd="0" presId="urn:microsoft.com/office/officeart/2005/8/layout/chevron2"/>
    <dgm:cxn modelId="{810C1716-C851-441B-8E5F-3B77FAB28931}" srcId="{665293A9-F114-4FF0-8F1D-AC0862DB5463}" destId="{AD6E3035-3C69-43BE-8C1A-96AA18512F9F}" srcOrd="1" destOrd="0" parTransId="{B666333D-6E2D-4765-802F-ABE34FA570F4}" sibTransId="{5C7B497F-9B9F-432A-A083-7F76305C8A6A}"/>
    <dgm:cxn modelId="{106DB816-5343-443D-AF76-ADB8913E38EA}" type="presOf" srcId="{74CDF5E1-1AFB-45AB-A206-734426580F35}" destId="{29D56CD8-B3EF-4C5E-8C1F-06BF10D40FD6}" srcOrd="0" destOrd="0" presId="urn:microsoft.com/office/officeart/2005/8/layout/chevron2"/>
    <dgm:cxn modelId="{83918C1B-5168-483D-B746-5203B35E1B80}" type="presOf" srcId="{0B85CE4B-CFB7-451C-B066-2208962ADB21}" destId="{B159CE5E-5E93-4AE6-9E65-B34AF42D8D55}" srcOrd="0" destOrd="0" presId="urn:microsoft.com/office/officeart/2005/8/layout/chevron2"/>
    <dgm:cxn modelId="{CBF2BE1B-A6B4-439D-95CC-CA459CFF0F6D}" srcId="{665293A9-F114-4FF0-8F1D-AC0862DB5463}" destId="{78E6D4FC-5C98-4903-9440-202BCB33CCD9}" srcOrd="0" destOrd="0" parTransId="{E519AAA8-6C2E-4062-A1C3-2D850250A50F}" sibTransId="{DC9C96F9-A39C-450B-9792-B8D3104E2925}"/>
    <dgm:cxn modelId="{29562325-D43B-4C8A-8162-AC5208B6E024}" type="presOf" srcId="{78E6D4FC-5C98-4903-9440-202BCB33CCD9}" destId="{4B5C06F2-7710-4DA2-BCA2-78648D75853E}" srcOrd="0" destOrd="0" presId="urn:microsoft.com/office/officeart/2005/8/layout/chevron2"/>
    <dgm:cxn modelId="{54472338-8386-423F-9EC6-5D6C4654F58C}" srcId="{74CDF5E1-1AFB-45AB-A206-734426580F35}" destId="{665293A9-F114-4FF0-8F1D-AC0862DB5463}" srcOrd="0" destOrd="0" parTransId="{F2A5269A-A598-4DAE-AB83-D59173DC4810}" sibTransId="{13BA238D-DAC1-418F-A1D1-1D4D8F9CBE98}"/>
    <dgm:cxn modelId="{2A09F364-432A-46C3-A244-C6ED29FA522A}" type="presOf" srcId="{B39BA468-C518-4B59-973E-9ECE49EFF694}" destId="{C2E27D73-7362-4C11-8FFA-7A33B13F3CCB}" srcOrd="0" destOrd="0" presId="urn:microsoft.com/office/officeart/2005/8/layout/chevron2"/>
    <dgm:cxn modelId="{574F9146-29ED-4517-8E2E-ED121BF0A6B2}" srcId="{68AD9F9A-27BE-49D4-AC9A-3E4ECA7B0094}" destId="{E1FB2C3F-6D1C-487C-B513-FC872D36DB96}" srcOrd="1" destOrd="0" parTransId="{A43BA0C3-2543-4AA2-A3F7-CF2D25842AA8}" sibTransId="{2410DDDA-D3A2-4D9E-83DE-D0C11A4F3A9B}"/>
    <dgm:cxn modelId="{07307A6A-96C0-4E8E-AA46-8F984099F152}" type="presOf" srcId="{665293A9-F114-4FF0-8F1D-AC0862DB5463}" destId="{959EB075-86A2-405F-B37E-C4188D0B2704}" srcOrd="0" destOrd="0" presId="urn:microsoft.com/office/officeart/2005/8/layout/chevron2"/>
    <dgm:cxn modelId="{BAB5834A-52CC-441E-A45F-3EC5BF2A6F19}" srcId="{74CDF5E1-1AFB-45AB-A206-734426580F35}" destId="{441D627E-78DE-4A44-9BC1-2B5AA464629A}" srcOrd="5" destOrd="0" parTransId="{99500F40-C04A-4C9E-A099-2D6F3BF98200}" sibTransId="{23D26184-BFC5-426B-8BDF-65DA0F5B4B16}"/>
    <dgm:cxn modelId="{5037066B-450F-41DC-8218-325AE839301E}" srcId="{74CDF5E1-1AFB-45AB-A206-734426580F35}" destId="{68AD9F9A-27BE-49D4-AC9A-3E4ECA7B0094}" srcOrd="1" destOrd="0" parTransId="{F581328B-9DC2-463E-A9DA-C0B2E930D578}" sibTransId="{D2EE9ED2-6996-4411-B754-4E40D94C4802}"/>
    <dgm:cxn modelId="{D59D326B-FA46-496E-A0EB-492653FBCF8E}" type="presOf" srcId="{DD605FCF-DB91-4E03-8128-F5C8F0ABD819}" destId="{74F5D938-44A6-41AE-AD2D-34636CF28ADC}" srcOrd="0" destOrd="0" presId="urn:microsoft.com/office/officeart/2005/8/layout/chevron2"/>
    <dgm:cxn modelId="{636C1572-1A27-478C-8743-BBD835A18565}" srcId="{67C31CA7-C0FD-4245-9542-1F0E57235481}" destId="{93A3EACA-5D26-4D80-B2ED-F5822CC4D8DC}" srcOrd="1" destOrd="0" parTransId="{634D0081-93F0-4D8F-85CA-83D8427B353C}" sibTransId="{BA6F4706-D594-4FB4-A615-76627584340E}"/>
    <dgm:cxn modelId="{C7DF6C7B-2AD8-42E5-8BF7-BA1F263382B6}" type="presOf" srcId="{67C31CA7-C0FD-4245-9542-1F0E57235481}" destId="{319ACA26-6F87-4DE3-B9F7-0BFDBFCEB64F}" srcOrd="0" destOrd="0" presId="urn:microsoft.com/office/officeart/2005/8/layout/chevron2"/>
    <dgm:cxn modelId="{A955FB7F-560C-4B1C-87D7-67A2B5F8B7A3}" type="presOf" srcId="{AD6E3035-3C69-43BE-8C1A-96AA18512F9F}" destId="{4B5C06F2-7710-4DA2-BCA2-78648D75853E}" srcOrd="0" destOrd="1" presId="urn:microsoft.com/office/officeart/2005/8/layout/chevron2"/>
    <dgm:cxn modelId="{01785F82-58D9-4D30-9A92-2307081EDB91}" type="presOf" srcId="{93A3EACA-5D26-4D80-B2ED-F5822CC4D8DC}" destId="{74F5D938-44A6-41AE-AD2D-34636CF28ADC}" srcOrd="0" destOrd="1" presId="urn:microsoft.com/office/officeart/2005/8/layout/chevron2"/>
    <dgm:cxn modelId="{FDA0ED83-5C18-4375-BE98-EED9289171AA}" type="presOf" srcId="{1CDBB024-2C42-4857-B5A1-E6BA0ABA1784}" destId="{7464E4C9-E0E4-4FBF-A4CB-D2E041BD072F}" srcOrd="0" destOrd="0" presId="urn:microsoft.com/office/officeart/2005/8/layout/chevron2"/>
    <dgm:cxn modelId="{39E0F994-3724-4763-8F9C-7685B1A51CB7}" type="presOf" srcId="{68AD9F9A-27BE-49D4-AC9A-3E4ECA7B0094}" destId="{CF93CF87-0B1D-4702-947D-5BDB9663A3C6}" srcOrd="0" destOrd="0" presId="urn:microsoft.com/office/officeart/2005/8/layout/chevron2"/>
    <dgm:cxn modelId="{8C991F99-A0D9-4B24-A0E2-4D94C27E0A32}" srcId="{74CDF5E1-1AFB-45AB-A206-734426580F35}" destId="{B39BA468-C518-4B59-973E-9ECE49EFF694}" srcOrd="4" destOrd="0" parTransId="{6C45551E-4506-4BE3-8F4F-AD2305A26993}" sibTransId="{0E00DD14-3294-4A5C-B475-0D9E565788BD}"/>
    <dgm:cxn modelId="{E728B79D-556E-4202-91F6-65814714A864}" type="presOf" srcId="{E1FB2C3F-6D1C-487C-B513-FC872D36DB96}" destId="{636B4879-77EE-4B59-AF72-E13D8573EBCA}" srcOrd="0" destOrd="1" presId="urn:microsoft.com/office/officeart/2005/8/layout/chevron2"/>
    <dgm:cxn modelId="{650DFE9E-EA49-43C1-8413-7751CF89E1AB}" type="presOf" srcId="{123BE298-E48B-4B8A-BF42-49C3317C6C22}" destId="{721D500F-D0B1-4A4E-9327-644689FC8FCE}" srcOrd="0" destOrd="0" presId="urn:microsoft.com/office/officeart/2005/8/layout/chevron2"/>
    <dgm:cxn modelId="{328AB2A2-331B-48FB-83EF-7D3C15A738E3}" type="presOf" srcId="{441D627E-78DE-4A44-9BC1-2B5AA464629A}" destId="{8AF62118-C60C-494B-99FE-53899E84AC25}" srcOrd="0" destOrd="0" presId="urn:microsoft.com/office/officeart/2005/8/layout/chevron2"/>
    <dgm:cxn modelId="{8AC2FAAA-E911-4AA4-A8A1-55738BAEE62F}" srcId="{67C31CA7-C0FD-4245-9542-1F0E57235481}" destId="{DD605FCF-DB91-4E03-8128-F5C8F0ABD819}" srcOrd="0" destOrd="0" parTransId="{E34B67EE-E481-4124-B98C-A7CD36145614}" sibTransId="{46325CFD-2150-462B-8247-A24D2A2F6854}"/>
    <dgm:cxn modelId="{A00164AB-2950-4A94-9651-A093F28B3816}" srcId="{441D627E-78DE-4A44-9BC1-2B5AA464629A}" destId="{0B85CE4B-CFB7-451C-B066-2208962ADB21}" srcOrd="0" destOrd="0" parTransId="{5B503C8C-2E83-4F76-97C9-2E45A34265BB}" sibTransId="{7A7F7746-7601-4294-A0E4-B94FDA6B6CB5}"/>
    <dgm:cxn modelId="{1EAA03B1-37A5-4037-9512-BDBDC9823D42}" srcId="{1CDBB024-2C42-4857-B5A1-E6BA0ABA1784}" destId="{123BE298-E48B-4B8A-BF42-49C3317C6C22}" srcOrd="0" destOrd="0" parTransId="{D0AF0B61-6AB9-4D50-99D2-06618C78BD90}" sibTransId="{B0534022-520B-46D5-9EDA-3C5C42D8592C}"/>
    <dgm:cxn modelId="{16EBCFB8-640B-4822-B10C-3B5F8C7EDE69}" srcId="{74CDF5E1-1AFB-45AB-A206-734426580F35}" destId="{67C31CA7-C0FD-4245-9542-1F0E57235481}" srcOrd="3" destOrd="0" parTransId="{5015555C-B494-4E40-B302-73180705FF49}" sibTransId="{BA128FB7-47A1-450B-AC71-C1824387DE91}"/>
    <dgm:cxn modelId="{C09625BB-C361-4666-AA9A-B3C10FF87D24}" srcId="{B39BA468-C518-4B59-973E-9ECE49EFF694}" destId="{67D3642B-4288-4682-978F-493277920A53}" srcOrd="1" destOrd="0" parTransId="{5B93F486-ADB0-4A2A-9231-439DE3751A81}" sibTransId="{0F5BB7F2-9188-449C-B5FF-315F2E265536}"/>
    <dgm:cxn modelId="{80079FD7-D318-40F1-9078-4A29FCB11E2A}" srcId="{74CDF5E1-1AFB-45AB-A206-734426580F35}" destId="{1CDBB024-2C42-4857-B5A1-E6BA0ABA1784}" srcOrd="2" destOrd="0" parTransId="{C3366E7C-0722-4677-AE24-4542EE64275C}" sibTransId="{005705CC-9C6C-4D3A-B1F8-974DAD77DD97}"/>
    <dgm:cxn modelId="{09E15CE0-9571-4D6D-BA13-733120FDC410}" type="presOf" srcId="{67D3642B-4288-4682-978F-493277920A53}" destId="{0E7A62F0-172B-46A7-8E32-355A2AA5DF1C}" srcOrd="0" destOrd="1" presId="urn:microsoft.com/office/officeart/2005/8/layout/chevron2"/>
    <dgm:cxn modelId="{56402FEA-0F8B-4305-95E5-79219D3AA96D}" type="presOf" srcId="{4E035931-CB01-451D-8030-3402A5E7537C}" destId="{636B4879-77EE-4B59-AF72-E13D8573EBCA}" srcOrd="0" destOrd="0" presId="urn:microsoft.com/office/officeart/2005/8/layout/chevron2"/>
    <dgm:cxn modelId="{A8555238-D3CA-4B6C-BFD5-4FF5D962F50C}" type="presParOf" srcId="{29D56CD8-B3EF-4C5E-8C1F-06BF10D40FD6}" destId="{C6D7F377-9CAA-4380-908E-448566DF68B7}" srcOrd="0" destOrd="0" presId="urn:microsoft.com/office/officeart/2005/8/layout/chevron2"/>
    <dgm:cxn modelId="{12B27F6F-DD41-49AA-883F-E890AB128125}" type="presParOf" srcId="{C6D7F377-9CAA-4380-908E-448566DF68B7}" destId="{959EB075-86A2-405F-B37E-C4188D0B2704}" srcOrd="0" destOrd="0" presId="urn:microsoft.com/office/officeart/2005/8/layout/chevron2"/>
    <dgm:cxn modelId="{E1D941BC-6EC6-4497-A673-14F56190273A}" type="presParOf" srcId="{C6D7F377-9CAA-4380-908E-448566DF68B7}" destId="{4B5C06F2-7710-4DA2-BCA2-78648D75853E}" srcOrd="1" destOrd="0" presId="urn:microsoft.com/office/officeart/2005/8/layout/chevron2"/>
    <dgm:cxn modelId="{D6D8DCA7-A027-42E7-B7F6-2D3752A42E42}" type="presParOf" srcId="{29D56CD8-B3EF-4C5E-8C1F-06BF10D40FD6}" destId="{14C3C94D-58A3-4635-9B7B-0DB7F06BC802}" srcOrd="1" destOrd="0" presId="urn:microsoft.com/office/officeart/2005/8/layout/chevron2"/>
    <dgm:cxn modelId="{F282C228-16CE-4CBC-AE4A-14A05614CA8B}" type="presParOf" srcId="{29D56CD8-B3EF-4C5E-8C1F-06BF10D40FD6}" destId="{8878C70C-6DAD-49CC-89C2-C7B72DB857FB}" srcOrd="2" destOrd="0" presId="urn:microsoft.com/office/officeart/2005/8/layout/chevron2"/>
    <dgm:cxn modelId="{19222D11-8E10-4BEE-B5C6-73E304CC6F0F}" type="presParOf" srcId="{8878C70C-6DAD-49CC-89C2-C7B72DB857FB}" destId="{CF93CF87-0B1D-4702-947D-5BDB9663A3C6}" srcOrd="0" destOrd="0" presId="urn:microsoft.com/office/officeart/2005/8/layout/chevron2"/>
    <dgm:cxn modelId="{E955566A-9071-4500-9945-0104BF24B50A}" type="presParOf" srcId="{8878C70C-6DAD-49CC-89C2-C7B72DB857FB}" destId="{636B4879-77EE-4B59-AF72-E13D8573EBCA}" srcOrd="1" destOrd="0" presId="urn:microsoft.com/office/officeart/2005/8/layout/chevron2"/>
    <dgm:cxn modelId="{6A09001E-B3EF-4253-9710-8D8F16E8E035}" type="presParOf" srcId="{29D56CD8-B3EF-4C5E-8C1F-06BF10D40FD6}" destId="{9F3D90E5-7D8D-40D0-B6F2-860788EE46E2}" srcOrd="3" destOrd="0" presId="urn:microsoft.com/office/officeart/2005/8/layout/chevron2"/>
    <dgm:cxn modelId="{24D58B1B-A2C2-4537-963D-78EA96443EC7}" type="presParOf" srcId="{29D56CD8-B3EF-4C5E-8C1F-06BF10D40FD6}" destId="{216C36E4-BE3E-45CC-897D-ABC52372D8D1}" srcOrd="4" destOrd="0" presId="urn:microsoft.com/office/officeart/2005/8/layout/chevron2"/>
    <dgm:cxn modelId="{047F0581-4218-4267-A5FD-01AF3408DC41}" type="presParOf" srcId="{216C36E4-BE3E-45CC-897D-ABC52372D8D1}" destId="{7464E4C9-E0E4-4FBF-A4CB-D2E041BD072F}" srcOrd="0" destOrd="0" presId="urn:microsoft.com/office/officeart/2005/8/layout/chevron2"/>
    <dgm:cxn modelId="{6EAABE67-5636-4459-AF33-EA3F97A0A935}" type="presParOf" srcId="{216C36E4-BE3E-45CC-897D-ABC52372D8D1}" destId="{721D500F-D0B1-4A4E-9327-644689FC8FCE}" srcOrd="1" destOrd="0" presId="urn:microsoft.com/office/officeart/2005/8/layout/chevron2"/>
    <dgm:cxn modelId="{8AB5B3E5-6FB7-46FA-97EF-B9A2DC8B8CD6}" type="presParOf" srcId="{29D56CD8-B3EF-4C5E-8C1F-06BF10D40FD6}" destId="{EC7CAFB9-76AC-4E61-8767-AE22BC9D2DC4}" srcOrd="5" destOrd="0" presId="urn:microsoft.com/office/officeart/2005/8/layout/chevron2"/>
    <dgm:cxn modelId="{9F54C9BD-1573-4083-96F3-297BD6F0BC16}" type="presParOf" srcId="{29D56CD8-B3EF-4C5E-8C1F-06BF10D40FD6}" destId="{0D84D60C-5322-4BFE-B581-FEA28D4C2295}" srcOrd="6" destOrd="0" presId="urn:microsoft.com/office/officeart/2005/8/layout/chevron2"/>
    <dgm:cxn modelId="{4EC472E9-1A10-4CAD-803F-0AFD14AF15B5}" type="presParOf" srcId="{0D84D60C-5322-4BFE-B581-FEA28D4C2295}" destId="{319ACA26-6F87-4DE3-B9F7-0BFDBFCEB64F}" srcOrd="0" destOrd="0" presId="urn:microsoft.com/office/officeart/2005/8/layout/chevron2"/>
    <dgm:cxn modelId="{70867BFA-BDCF-4BBE-86F9-F3EE9DF55F4A}" type="presParOf" srcId="{0D84D60C-5322-4BFE-B581-FEA28D4C2295}" destId="{74F5D938-44A6-41AE-AD2D-34636CF28ADC}" srcOrd="1" destOrd="0" presId="urn:microsoft.com/office/officeart/2005/8/layout/chevron2"/>
    <dgm:cxn modelId="{7AE80476-02F9-4DFD-8028-255B973F8F9B}" type="presParOf" srcId="{29D56CD8-B3EF-4C5E-8C1F-06BF10D40FD6}" destId="{17895712-778C-435B-8A85-92A2FA879230}" srcOrd="7" destOrd="0" presId="urn:microsoft.com/office/officeart/2005/8/layout/chevron2"/>
    <dgm:cxn modelId="{4030C9E3-410A-42CB-BB9D-1B27CB84DB3D}" type="presParOf" srcId="{29D56CD8-B3EF-4C5E-8C1F-06BF10D40FD6}" destId="{A428F654-9799-478A-BC6D-A8D3196DFC10}" srcOrd="8" destOrd="0" presId="urn:microsoft.com/office/officeart/2005/8/layout/chevron2"/>
    <dgm:cxn modelId="{162838C2-9578-46AC-9D50-C16FAED4F922}" type="presParOf" srcId="{A428F654-9799-478A-BC6D-A8D3196DFC10}" destId="{C2E27D73-7362-4C11-8FFA-7A33B13F3CCB}" srcOrd="0" destOrd="0" presId="urn:microsoft.com/office/officeart/2005/8/layout/chevron2"/>
    <dgm:cxn modelId="{E49DB9FF-3C66-43EF-ACBA-8ABA50F5193E}" type="presParOf" srcId="{A428F654-9799-478A-BC6D-A8D3196DFC10}" destId="{0E7A62F0-172B-46A7-8E32-355A2AA5DF1C}" srcOrd="1" destOrd="0" presId="urn:microsoft.com/office/officeart/2005/8/layout/chevron2"/>
    <dgm:cxn modelId="{C5F99617-E7B8-4B17-81B2-41E4BFB5FB6D}" type="presParOf" srcId="{29D56CD8-B3EF-4C5E-8C1F-06BF10D40FD6}" destId="{CCCAB8E8-599A-4DFA-AE0F-6104B004E577}" srcOrd="9" destOrd="0" presId="urn:microsoft.com/office/officeart/2005/8/layout/chevron2"/>
    <dgm:cxn modelId="{121DBB20-C387-4824-B595-F5FA1A268A2E}" type="presParOf" srcId="{29D56CD8-B3EF-4C5E-8C1F-06BF10D40FD6}" destId="{43FD15DB-1F4F-4199-89CF-E2084933F041}" srcOrd="10" destOrd="0" presId="urn:microsoft.com/office/officeart/2005/8/layout/chevron2"/>
    <dgm:cxn modelId="{CABE264B-0007-4991-8113-E809787F2BA8}" type="presParOf" srcId="{43FD15DB-1F4F-4199-89CF-E2084933F041}" destId="{8AF62118-C60C-494B-99FE-53899E84AC25}" srcOrd="0" destOrd="0" presId="urn:microsoft.com/office/officeart/2005/8/layout/chevron2"/>
    <dgm:cxn modelId="{BFBAE07A-DEEA-464A-905A-D7B82980418D}" type="presParOf" srcId="{43FD15DB-1F4F-4199-89CF-E2084933F041}" destId="{B159CE5E-5E93-4AE6-9E65-B34AF42D8D55}" srcOrd="1" destOrd="0" presId="urn:microsoft.com/office/officeart/2005/8/layout/chevron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59EB075-86A2-405F-B37E-C4188D0B2704}">
      <dsp:nvSpPr>
        <dsp:cNvPr id="0" name=""/>
        <dsp:cNvSpPr/>
      </dsp:nvSpPr>
      <dsp:spPr>
        <a:xfrm rot="5400000">
          <a:off x="-107422" y="109087"/>
          <a:ext cx="716149" cy="501304"/>
        </a:xfrm>
        <a:prstGeom prst="chevron">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latin typeface="Calibri" panose="020F0502020204030204"/>
              <a:ea typeface="+mn-ea"/>
              <a:cs typeface="+mn-cs"/>
            </a:rPr>
            <a:t>Step 1</a:t>
          </a:r>
        </a:p>
      </dsp:txBody>
      <dsp:txXfrm rot="-5400000">
        <a:off x="1" y="252316"/>
        <a:ext cx="501304" cy="214845"/>
      </dsp:txXfrm>
    </dsp:sp>
    <dsp:sp modelId="{4B5C06F2-7710-4DA2-BCA2-78648D75853E}">
      <dsp:nvSpPr>
        <dsp:cNvPr id="0" name=""/>
        <dsp:cNvSpPr/>
      </dsp:nvSpPr>
      <dsp:spPr>
        <a:xfrm rot="5400000">
          <a:off x="3252593" y="-2749623"/>
          <a:ext cx="465497" cy="5968075"/>
        </a:xfrm>
        <a:prstGeom prst="round2SameRect">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GB" sz="900" kern="1200">
              <a:latin typeface="Calibri" panose="020F0502020204030204"/>
              <a:ea typeface="+mn-ea"/>
              <a:cs typeface="+mn-cs"/>
            </a:rPr>
            <a:t>Deciding the area for the Neighbourhood Plan (NP)</a:t>
          </a:r>
        </a:p>
        <a:p>
          <a:pPr marL="57150" lvl="1" indent="-57150" algn="l" defTabSz="400050">
            <a:lnSpc>
              <a:spcPct val="90000"/>
            </a:lnSpc>
            <a:spcBef>
              <a:spcPct val="0"/>
            </a:spcBef>
            <a:spcAft>
              <a:spcPct val="15000"/>
            </a:spcAft>
            <a:buNone/>
          </a:pPr>
          <a:endParaRPr lang="en-GB" sz="900" kern="1200">
            <a:latin typeface="Calibri" panose="020F0502020204030204"/>
            <a:ea typeface="+mn-ea"/>
            <a:cs typeface="+mn-cs"/>
          </a:endParaRPr>
        </a:p>
      </dsp:txBody>
      <dsp:txXfrm rot="-5400000">
        <a:off x="501304" y="24390"/>
        <a:ext cx="5945351" cy="420049"/>
      </dsp:txXfrm>
    </dsp:sp>
    <dsp:sp modelId="{CF93CF87-0B1D-4702-947D-5BDB9663A3C6}">
      <dsp:nvSpPr>
        <dsp:cNvPr id="0" name=""/>
        <dsp:cNvSpPr/>
      </dsp:nvSpPr>
      <dsp:spPr>
        <a:xfrm rot="5400000">
          <a:off x="-107422" y="724143"/>
          <a:ext cx="716149" cy="501304"/>
        </a:xfrm>
        <a:prstGeom prst="chevron">
          <a:avLst/>
        </a:prstGeom>
        <a:solidFill>
          <a:schemeClr val="accent5">
            <a:hueOff val="-367427"/>
            <a:satOff val="54"/>
            <a:lumOff val="-1294"/>
            <a:alphaOff val="0"/>
          </a:schemeClr>
        </a:solidFill>
        <a:ln w="12700" cap="flat" cmpd="sng" algn="ctr">
          <a:solidFill>
            <a:schemeClr val="accent5">
              <a:hueOff val="-367427"/>
              <a:satOff val="54"/>
              <a:lumOff val="-1294"/>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latin typeface="Calibri" panose="020F0502020204030204"/>
              <a:ea typeface="+mn-ea"/>
              <a:cs typeface="+mn-cs"/>
            </a:rPr>
            <a:t>Step 2</a:t>
          </a:r>
        </a:p>
      </dsp:txBody>
      <dsp:txXfrm rot="-5400000">
        <a:off x="1" y="867372"/>
        <a:ext cx="501304" cy="214845"/>
      </dsp:txXfrm>
    </dsp:sp>
    <dsp:sp modelId="{636B4879-77EE-4B59-AF72-E13D8573EBCA}">
      <dsp:nvSpPr>
        <dsp:cNvPr id="0" name=""/>
        <dsp:cNvSpPr/>
      </dsp:nvSpPr>
      <dsp:spPr>
        <a:xfrm rot="5400000">
          <a:off x="3252593" y="-2134567"/>
          <a:ext cx="465497" cy="5968075"/>
        </a:xfrm>
        <a:prstGeom prst="round2SameRect">
          <a:avLst/>
        </a:prstGeom>
        <a:solidFill>
          <a:schemeClr val="lt1">
            <a:alpha val="90000"/>
            <a:hueOff val="0"/>
            <a:satOff val="0"/>
            <a:lumOff val="0"/>
            <a:alphaOff val="0"/>
          </a:schemeClr>
        </a:solidFill>
        <a:ln w="12700" cap="flat" cmpd="sng" algn="ctr">
          <a:solidFill>
            <a:schemeClr val="accent5">
              <a:hueOff val="-367427"/>
              <a:satOff val="54"/>
              <a:lumOff val="-1294"/>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GB" sz="900" kern="1200">
              <a:latin typeface="Calibri" panose="020F0502020204030204"/>
              <a:ea typeface="+mn-ea"/>
              <a:cs typeface="+mn-cs"/>
            </a:rPr>
            <a:t>Preparing a draft plan</a:t>
          </a:r>
        </a:p>
        <a:p>
          <a:pPr marL="57150" lvl="1" indent="-57150" algn="l" defTabSz="400050">
            <a:lnSpc>
              <a:spcPct val="90000"/>
            </a:lnSpc>
            <a:spcBef>
              <a:spcPct val="0"/>
            </a:spcBef>
            <a:spcAft>
              <a:spcPct val="15000"/>
            </a:spcAft>
            <a:buChar char="•"/>
          </a:pPr>
          <a:r>
            <a:rPr lang="en-GB" sz="900" kern="1200">
              <a:latin typeface="Calibri" panose="020F0502020204030204"/>
              <a:ea typeface="+mn-ea"/>
              <a:cs typeface="+mn-cs"/>
            </a:rPr>
            <a:t>Gathering background information and consulting with the community and others  about priorities and different options for the plan</a:t>
          </a:r>
        </a:p>
      </dsp:txBody>
      <dsp:txXfrm rot="-5400000">
        <a:off x="501304" y="639446"/>
        <a:ext cx="5945351" cy="420049"/>
      </dsp:txXfrm>
    </dsp:sp>
    <dsp:sp modelId="{7464E4C9-E0E4-4FBF-A4CB-D2E041BD072F}">
      <dsp:nvSpPr>
        <dsp:cNvPr id="0" name=""/>
        <dsp:cNvSpPr/>
      </dsp:nvSpPr>
      <dsp:spPr>
        <a:xfrm rot="5400000">
          <a:off x="-107422" y="1339199"/>
          <a:ext cx="716149" cy="501304"/>
        </a:xfrm>
        <a:prstGeom prst="chevron">
          <a:avLst/>
        </a:prstGeom>
        <a:solidFill>
          <a:schemeClr val="accent5">
            <a:hueOff val="-734855"/>
            <a:satOff val="108"/>
            <a:lumOff val="-2588"/>
            <a:alphaOff val="0"/>
          </a:schemeClr>
        </a:solidFill>
        <a:ln w="12700" cap="flat" cmpd="sng" algn="ctr">
          <a:solidFill>
            <a:schemeClr val="accent5">
              <a:hueOff val="-734855"/>
              <a:satOff val="108"/>
              <a:lumOff val="-2588"/>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latin typeface="Calibri" panose="020F0502020204030204"/>
              <a:ea typeface="+mn-ea"/>
              <a:cs typeface="+mn-cs"/>
            </a:rPr>
            <a:t>Step 3</a:t>
          </a:r>
        </a:p>
      </dsp:txBody>
      <dsp:txXfrm rot="-5400000">
        <a:off x="1" y="1482428"/>
        <a:ext cx="501304" cy="214845"/>
      </dsp:txXfrm>
    </dsp:sp>
    <dsp:sp modelId="{721D500F-D0B1-4A4E-9327-644689FC8FCE}">
      <dsp:nvSpPr>
        <dsp:cNvPr id="0" name=""/>
        <dsp:cNvSpPr/>
      </dsp:nvSpPr>
      <dsp:spPr>
        <a:xfrm rot="5400000">
          <a:off x="3252593" y="-1519511"/>
          <a:ext cx="465497" cy="5968075"/>
        </a:xfrm>
        <a:prstGeom prst="round2SameRect">
          <a:avLst/>
        </a:prstGeom>
        <a:solidFill>
          <a:schemeClr val="lt1">
            <a:alpha val="90000"/>
            <a:hueOff val="0"/>
            <a:satOff val="0"/>
            <a:lumOff val="0"/>
            <a:alphaOff val="0"/>
          </a:schemeClr>
        </a:solidFill>
        <a:ln w="12700" cap="flat" cmpd="sng" algn="ctr">
          <a:solidFill>
            <a:schemeClr val="accent5">
              <a:hueOff val="-734855"/>
              <a:satOff val="108"/>
              <a:lumOff val="-2588"/>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GB" sz="900" kern="1200">
              <a:latin typeface="Calibri" panose="020F0502020204030204"/>
              <a:ea typeface="+mn-ea"/>
              <a:cs typeface="+mn-cs"/>
            </a:rPr>
            <a:t>Consultation by the NP working group on the draft plan and final options. The aim is to come to a preferred option in the plan</a:t>
          </a:r>
        </a:p>
      </dsp:txBody>
      <dsp:txXfrm rot="-5400000">
        <a:off x="501304" y="1254502"/>
        <a:ext cx="5945351" cy="420049"/>
      </dsp:txXfrm>
    </dsp:sp>
    <dsp:sp modelId="{319ACA26-6F87-4DE3-B9F7-0BFDBFCEB64F}">
      <dsp:nvSpPr>
        <dsp:cNvPr id="0" name=""/>
        <dsp:cNvSpPr/>
      </dsp:nvSpPr>
      <dsp:spPr>
        <a:xfrm rot="5400000">
          <a:off x="-107422" y="1954255"/>
          <a:ext cx="716149" cy="501304"/>
        </a:xfrm>
        <a:prstGeom prst="chevron">
          <a:avLst/>
        </a:prstGeom>
        <a:solidFill>
          <a:schemeClr val="accent5">
            <a:hueOff val="-1102282"/>
            <a:satOff val="162"/>
            <a:lumOff val="-3883"/>
            <a:alphaOff val="0"/>
          </a:schemeClr>
        </a:solidFill>
        <a:ln w="12700" cap="flat" cmpd="sng" algn="ctr">
          <a:solidFill>
            <a:schemeClr val="accent5">
              <a:hueOff val="-1102282"/>
              <a:satOff val="162"/>
              <a:lumOff val="-3883"/>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latin typeface="Calibri" panose="020F0502020204030204"/>
              <a:ea typeface="+mn-ea"/>
              <a:cs typeface="+mn-cs"/>
            </a:rPr>
            <a:t>Step 4</a:t>
          </a:r>
        </a:p>
      </dsp:txBody>
      <dsp:txXfrm rot="-5400000">
        <a:off x="1" y="2097484"/>
        <a:ext cx="501304" cy="214845"/>
      </dsp:txXfrm>
    </dsp:sp>
    <dsp:sp modelId="{74F5D938-44A6-41AE-AD2D-34636CF28ADC}">
      <dsp:nvSpPr>
        <dsp:cNvPr id="0" name=""/>
        <dsp:cNvSpPr/>
      </dsp:nvSpPr>
      <dsp:spPr>
        <a:xfrm rot="5400000">
          <a:off x="3252593" y="-904455"/>
          <a:ext cx="465497" cy="5968075"/>
        </a:xfrm>
        <a:prstGeom prst="round2SameRect">
          <a:avLst/>
        </a:prstGeom>
        <a:solidFill>
          <a:schemeClr val="lt1">
            <a:alpha val="90000"/>
            <a:hueOff val="0"/>
            <a:satOff val="0"/>
            <a:lumOff val="0"/>
            <a:alphaOff val="0"/>
          </a:schemeClr>
        </a:solidFill>
        <a:ln w="12700" cap="flat" cmpd="sng" algn="ctr">
          <a:solidFill>
            <a:schemeClr val="accent5">
              <a:hueOff val="-1102282"/>
              <a:satOff val="162"/>
              <a:lumOff val="-3883"/>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GB" sz="900" kern="1200">
              <a:latin typeface="Calibri" panose="020F0502020204030204"/>
              <a:ea typeface="+mn-ea"/>
              <a:cs typeface="+mn-cs"/>
            </a:rPr>
            <a:t>Submission of the NP to the local authority</a:t>
          </a:r>
        </a:p>
        <a:p>
          <a:pPr marL="57150" lvl="1" indent="-57150" algn="l" defTabSz="400050">
            <a:lnSpc>
              <a:spcPct val="90000"/>
            </a:lnSpc>
            <a:spcBef>
              <a:spcPct val="0"/>
            </a:spcBef>
            <a:spcAft>
              <a:spcPct val="15000"/>
            </a:spcAft>
            <a:buChar char="•"/>
          </a:pPr>
          <a:r>
            <a:rPr lang="en-GB" sz="900" kern="1200">
              <a:latin typeface="Calibri" panose="020F0502020204030204"/>
              <a:ea typeface="+mn-ea"/>
              <a:cs typeface="+mn-cs"/>
            </a:rPr>
            <a:t>The local authority checks the plan and invites comments on the plan for 6 weeks</a:t>
          </a:r>
        </a:p>
      </dsp:txBody>
      <dsp:txXfrm rot="-5400000">
        <a:off x="501304" y="1869558"/>
        <a:ext cx="5945351" cy="420049"/>
      </dsp:txXfrm>
    </dsp:sp>
    <dsp:sp modelId="{C2E27D73-7362-4C11-8FFA-7A33B13F3CCB}">
      <dsp:nvSpPr>
        <dsp:cNvPr id="0" name=""/>
        <dsp:cNvSpPr/>
      </dsp:nvSpPr>
      <dsp:spPr>
        <a:xfrm rot="5400000">
          <a:off x="-107422" y="2569311"/>
          <a:ext cx="716149" cy="501304"/>
        </a:xfrm>
        <a:prstGeom prst="chevron">
          <a:avLst/>
        </a:prstGeom>
        <a:solidFill>
          <a:schemeClr val="accent5">
            <a:hueOff val="-1469710"/>
            <a:satOff val="216"/>
            <a:lumOff val="-5177"/>
            <a:alphaOff val="0"/>
          </a:schemeClr>
        </a:solidFill>
        <a:ln w="12700" cap="flat" cmpd="sng" algn="ctr">
          <a:solidFill>
            <a:schemeClr val="accent5">
              <a:hueOff val="-1469710"/>
              <a:satOff val="216"/>
              <a:lumOff val="-5177"/>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latin typeface="Calibri" panose="020F0502020204030204"/>
              <a:ea typeface="+mn-ea"/>
              <a:cs typeface="+mn-cs"/>
            </a:rPr>
            <a:t>Step 5</a:t>
          </a:r>
        </a:p>
      </dsp:txBody>
      <dsp:txXfrm rot="-5400000">
        <a:off x="1" y="2712540"/>
        <a:ext cx="501304" cy="214845"/>
      </dsp:txXfrm>
    </dsp:sp>
    <dsp:sp modelId="{0E7A62F0-172B-46A7-8E32-355A2AA5DF1C}">
      <dsp:nvSpPr>
        <dsp:cNvPr id="0" name=""/>
        <dsp:cNvSpPr/>
      </dsp:nvSpPr>
      <dsp:spPr>
        <a:xfrm rot="5400000">
          <a:off x="3252593" y="-289399"/>
          <a:ext cx="465497" cy="5968075"/>
        </a:xfrm>
        <a:prstGeom prst="round2SameRect">
          <a:avLst/>
        </a:prstGeom>
        <a:solidFill>
          <a:schemeClr val="lt1">
            <a:alpha val="90000"/>
            <a:hueOff val="0"/>
            <a:satOff val="0"/>
            <a:lumOff val="0"/>
            <a:alphaOff val="0"/>
          </a:schemeClr>
        </a:solidFill>
        <a:ln w="12700" cap="flat" cmpd="sng" algn="ctr">
          <a:solidFill>
            <a:schemeClr val="accent5">
              <a:hueOff val="-1469710"/>
              <a:satOff val="216"/>
              <a:lumOff val="-5177"/>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GB" sz="900" kern="1200">
              <a:latin typeface="Calibri" panose="020F0502020204030204"/>
              <a:ea typeface="+mn-ea"/>
              <a:cs typeface="+mn-cs"/>
            </a:rPr>
            <a:t>An independent examiner reviews the plan and comments</a:t>
          </a:r>
        </a:p>
        <a:p>
          <a:pPr marL="57150" lvl="1" indent="-57150" algn="l" defTabSz="400050">
            <a:lnSpc>
              <a:spcPct val="90000"/>
            </a:lnSpc>
            <a:spcBef>
              <a:spcPct val="0"/>
            </a:spcBef>
            <a:spcAft>
              <a:spcPct val="15000"/>
            </a:spcAft>
            <a:buChar char="•"/>
          </a:pPr>
          <a:r>
            <a:rPr lang="en-GB" sz="900" kern="1200">
              <a:latin typeface="Calibri" panose="020F0502020204030204"/>
              <a:ea typeface="+mn-ea"/>
              <a:cs typeface="+mn-cs"/>
            </a:rPr>
            <a:t>The local authority considers the examiner's report and decides whether the plan can go to referendum </a:t>
          </a:r>
        </a:p>
      </dsp:txBody>
      <dsp:txXfrm rot="-5400000">
        <a:off x="501304" y="2484614"/>
        <a:ext cx="5945351" cy="420049"/>
      </dsp:txXfrm>
    </dsp:sp>
    <dsp:sp modelId="{8AF62118-C60C-494B-99FE-53899E84AC25}">
      <dsp:nvSpPr>
        <dsp:cNvPr id="0" name=""/>
        <dsp:cNvSpPr/>
      </dsp:nvSpPr>
      <dsp:spPr>
        <a:xfrm rot="5400000">
          <a:off x="-107422" y="3184367"/>
          <a:ext cx="716149" cy="501304"/>
        </a:xfrm>
        <a:prstGeom prst="chevron">
          <a:avLst/>
        </a:prstGeom>
        <a:solidFill>
          <a:schemeClr val="accent5">
            <a:hueOff val="-1837137"/>
            <a:satOff val="270"/>
            <a:lumOff val="-6471"/>
            <a:alphaOff val="0"/>
          </a:schemeClr>
        </a:solidFill>
        <a:ln w="12700" cap="flat" cmpd="sng" algn="ctr">
          <a:solidFill>
            <a:schemeClr val="accent5">
              <a:hueOff val="-1837137"/>
              <a:satOff val="270"/>
              <a:lumOff val="-6471"/>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latin typeface="Calibri" panose="020F0502020204030204"/>
              <a:ea typeface="+mn-ea"/>
              <a:cs typeface="+mn-cs"/>
            </a:rPr>
            <a:t>Step 6 </a:t>
          </a:r>
        </a:p>
      </dsp:txBody>
      <dsp:txXfrm rot="-5400000">
        <a:off x="1" y="3327596"/>
        <a:ext cx="501304" cy="214845"/>
      </dsp:txXfrm>
    </dsp:sp>
    <dsp:sp modelId="{B159CE5E-5E93-4AE6-9E65-B34AF42D8D55}">
      <dsp:nvSpPr>
        <dsp:cNvPr id="0" name=""/>
        <dsp:cNvSpPr/>
      </dsp:nvSpPr>
      <dsp:spPr>
        <a:xfrm rot="5400000">
          <a:off x="3252593" y="325655"/>
          <a:ext cx="465497" cy="5968075"/>
        </a:xfrm>
        <a:prstGeom prst="round2SameRect">
          <a:avLst/>
        </a:prstGeom>
        <a:solidFill>
          <a:schemeClr val="lt1">
            <a:alpha val="90000"/>
            <a:hueOff val="0"/>
            <a:satOff val="0"/>
            <a:lumOff val="0"/>
            <a:alphaOff val="0"/>
          </a:schemeClr>
        </a:solidFill>
        <a:ln w="12700" cap="flat" cmpd="sng" algn="ctr">
          <a:solidFill>
            <a:schemeClr val="accent5">
              <a:hueOff val="-1837137"/>
              <a:satOff val="270"/>
              <a:lumOff val="-6471"/>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GB" sz="900" kern="1200">
              <a:latin typeface="Calibri" panose="020F0502020204030204"/>
              <a:ea typeface="+mn-ea"/>
              <a:cs typeface="+mn-cs"/>
            </a:rPr>
            <a:t>A referendum is held and if the community and all those eligible to vote, accept the plan, it is brought into force</a:t>
          </a:r>
        </a:p>
      </dsp:txBody>
      <dsp:txXfrm rot="-5400000">
        <a:off x="501304" y="3099668"/>
        <a:ext cx="5945351" cy="420049"/>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7d089a4-0240-49b4-b38c-b760203b623e" xsi:nil="true"/>
    <lcf76f155ced4ddcb4097134ff3c332f xmlns="47a7fab1-ce12-4e05-872c-b3172fd70e3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7751D36F34962478BB4C5A963934A48" ma:contentTypeVersion="10" ma:contentTypeDescription="Create a new document." ma:contentTypeScope="" ma:versionID="3f8a926ee7394fee55067c29ff2c4341">
  <xsd:schema xmlns:xsd="http://www.w3.org/2001/XMLSchema" xmlns:xs="http://www.w3.org/2001/XMLSchema" xmlns:p="http://schemas.microsoft.com/office/2006/metadata/properties" xmlns:ns2="47a7fab1-ce12-4e05-872c-b3172fd70e32" xmlns:ns3="37d089a4-0240-49b4-b38c-b760203b623e" targetNamespace="http://schemas.microsoft.com/office/2006/metadata/properties" ma:root="true" ma:fieldsID="e6fa5bca92557b41c0502b70dafa802e" ns2:_="" ns3:_="">
    <xsd:import namespace="47a7fab1-ce12-4e05-872c-b3172fd70e32"/>
    <xsd:import namespace="37d089a4-0240-49b4-b38c-b760203b62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a7fab1-ce12-4e05-872c-b3172fd70e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e80cb85-d876-46c4-8205-da88441760d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d089a4-0240-49b4-b38c-b760203b62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f6a6fb2-3103-4992-ac56-d0f830e0ba80}" ma:internalName="TaxCatchAll" ma:showField="CatchAllData" ma:web="37d089a4-0240-49b4-b38c-b760203b62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839211-F48B-4B09-82C9-B5876F3C1141}">
  <ds:schemaRefs>
    <ds:schemaRef ds:uri="http://schemas.microsoft.com/office/2006/metadata/properties"/>
    <ds:schemaRef ds:uri="http://schemas.microsoft.com/office/infopath/2007/PartnerControls"/>
    <ds:schemaRef ds:uri="37d089a4-0240-49b4-b38c-b760203b623e"/>
    <ds:schemaRef ds:uri="47a7fab1-ce12-4e05-872c-b3172fd70e32"/>
  </ds:schemaRefs>
</ds:datastoreItem>
</file>

<file path=customXml/itemProps2.xml><?xml version="1.0" encoding="utf-8"?>
<ds:datastoreItem xmlns:ds="http://schemas.openxmlformats.org/officeDocument/2006/customXml" ds:itemID="{6F5E56CD-F6DB-4951-8F3A-CC2F7DF6C6D6}">
  <ds:schemaRefs>
    <ds:schemaRef ds:uri="http://schemas.openxmlformats.org/officeDocument/2006/bibliography"/>
  </ds:schemaRefs>
</ds:datastoreItem>
</file>

<file path=customXml/itemProps3.xml><?xml version="1.0" encoding="utf-8"?>
<ds:datastoreItem xmlns:ds="http://schemas.openxmlformats.org/officeDocument/2006/customXml" ds:itemID="{2CDDE17D-ECB0-4622-92D9-B1A99D46D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a7fab1-ce12-4e05-872c-b3172fd70e32"/>
    <ds:schemaRef ds:uri="37d089a4-0240-49b4-b38c-b760203b62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0D4157-E7AB-4AD5-85C2-CB0833456B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Hughes</dc:creator>
  <cp:keywords/>
  <dc:description/>
  <cp:lastModifiedBy>Mick Fletcher</cp:lastModifiedBy>
  <cp:revision>2</cp:revision>
  <dcterms:created xsi:type="dcterms:W3CDTF">2024-09-16T07:38:00Z</dcterms:created>
  <dcterms:modified xsi:type="dcterms:W3CDTF">2024-09-16T07:38:00Z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0x010100E7751D36F34962478BB4C5A963934A48</vt:lpwstr>
  </property>
</Properties>
</file>